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4A9" w:rsidRDefault="00A00E10" w:rsidP="00A00E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04A9">
        <w:rPr>
          <w:rFonts w:ascii="Times New Roman" w:hAnsi="Times New Roman" w:cs="Times New Roman"/>
          <w:b/>
          <w:bCs/>
          <w:sz w:val="28"/>
          <w:szCs w:val="28"/>
        </w:rPr>
        <w:t>ВПЛИВ</w:t>
      </w:r>
      <w:r w:rsidR="00BE04A9" w:rsidRPr="00BE04A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E04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УЧАСТІ В </w:t>
      </w:r>
      <w:r w:rsidRPr="00BE04A9">
        <w:rPr>
          <w:rFonts w:ascii="Times New Roman" w:hAnsi="Times New Roman" w:cs="Times New Roman"/>
          <w:b/>
          <w:bCs/>
          <w:sz w:val="28"/>
          <w:szCs w:val="28"/>
        </w:rPr>
        <w:t>ЕКПЕРЕМЕНТАЛЬН</w:t>
      </w:r>
      <w:r w:rsidR="00BE04A9"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r w:rsidRPr="00BE04A9">
        <w:rPr>
          <w:rFonts w:ascii="Times New Roman" w:hAnsi="Times New Roman" w:cs="Times New Roman"/>
          <w:b/>
          <w:bCs/>
          <w:sz w:val="28"/>
          <w:szCs w:val="28"/>
        </w:rPr>
        <w:t xml:space="preserve"> РОБОТ</w:t>
      </w:r>
      <w:r w:rsidR="00BE04A9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</w:p>
    <w:p w:rsidR="00BE04A9" w:rsidRDefault="00A00E10" w:rsidP="00BE04A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4A9">
        <w:rPr>
          <w:rFonts w:ascii="Times New Roman" w:hAnsi="Times New Roman" w:cs="Times New Roman"/>
          <w:b/>
          <w:bCs/>
          <w:sz w:val="28"/>
          <w:szCs w:val="28"/>
        </w:rPr>
        <w:t xml:space="preserve"> STEM-СПРЯМУВАННЯ НА</w:t>
      </w:r>
      <w:r w:rsidR="00BE04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E04A9">
        <w:rPr>
          <w:rFonts w:ascii="Times New Roman" w:hAnsi="Times New Roman" w:cs="Times New Roman"/>
          <w:b/>
          <w:bCs/>
          <w:sz w:val="28"/>
          <w:szCs w:val="28"/>
        </w:rPr>
        <w:t xml:space="preserve">РОЗВИТОК </w:t>
      </w:r>
    </w:p>
    <w:p w:rsidR="00A00E10" w:rsidRPr="00BE04A9" w:rsidRDefault="00A00E10" w:rsidP="00BE04A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04A9">
        <w:rPr>
          <w:rFonts w:ascii="Times New Roman" w:hAnsi="Times New Roman" w:cs="Times New Roman"/>
          <w:b/>
          <w:bCs/>
          <w:sz w:val="28"/>
          <w:szCs w:val="28"/>
          <w:lang w:val="uk-UA"/>
        </w:rPr>
        <w:t>ЦЕНТРУ ДИТЯЧОЇ ТА ЮНАЦЬКОЇ ТВОРЧОСТІ</w:t>
      </w:r>
    </w:p>
    <w:p w:rsidR="00A00E10" w:rsidRPr="00A00E10" w:rsidRDefault="00A00E10" w:rsidP="00A00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10" w:rsidRPr="00A00E10" w:rsidRDefault="00A00E10" w:rsidP="00BE04A9">
      <w:pPr>
        <w:pStyle w:val="a3"/>
        <w:spacing w:line="276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00E10">
        <w:rPr>
          <w:rFonts w:ascii="Times New Roman" w:hAnsi="Times New Roman" w:cs="Times New Roman"/>
          <w:sz w:val="28"/>
          <w:szCs w:val="28"/>
        </w:rPr>
        <w:t xml:space="preserve"> 202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00E10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адміністрацією та творчою групою Центру дитячої</w:t>
      </w:r>
      <w:r w:rsidR="00A2491A" w:rsidRPr="00A2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юнацької творчості</w:t>
      </w:r>
      <w:r w:rsidRPr="00A00E10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жах 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участі закладу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обласн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 з теми</w:t>
      </w:r>
      <w:r w:rsidRPr="00A00E1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проведено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соціологічне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екперементальної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закла</w:t>
      </w:r>
      <w:r>
        <w:rPr>
          <w:rFonts w:ascii="Times New Roman" w:hAnsi="Times New Roman" w:cs="Times New Roman"/>
          <w:sz w:val="28"/>
          <w:szCs w:val="28"/>
          <w:lang w:val="uk-UA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позашкільної освіти.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полягала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порівняльному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батьків, вихованців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 та успішність освітнього процесу.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передбачало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:</w:t>
      </w:r>
    </w:p>
    <w:p w:rsidR="00A00E10" w:rsidRPr="00A00E10" w:rsidRDefault="00A00E10" w:rsidP="00A2491A">
      <w:pPr>
        <w:pStyle w:val="a3"/>
        <w:numPr>
          <w:ilvl w:val="0"/>
          <w:numId w:val="1"/>
        </w:num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педагоги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цікавляться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інноваційною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і</w:t>
      </w:r>
    </w:p>
    <w:p w:rsidR="00A00E10" w:rsidRPr="00A00E10" w:rsidRDefault="00A00E10" w:rsidP="00A2491A">
      <w:pPr>
        <w:pStyle w:val="a3"/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>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інноваціями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A00E10" w:rsidRPr="00A00E10" w:rsidRDefault="00A00E10" w:rsidP="00A2491A">
      <w:pPr>
        <w:pStyle w:val="a3"/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закладі</w:t>
      </w:r>
      <w:r w:rsidRPr="00A00E10">
        <w:rPr>
          <w:rFonts w:ascii="Times New Roman" w:hAnsi="Times New Roman" w:cs="Times New Roman"/>
          <w:sz w:val="28"/>
          <w:szCs w:val="28"/>
        </w:rPr>
        <w:t>;</w:t>
      </w:r>
    </w:p>
    <w:p w:rsidR="00A00E10" w:rsidRPr="00A00E10" w:rsidRDefault="00A00E10" w:rsidP="00A2491A">
      <w:pPr>
        <w:pStyle w:val="a3"/>
        <w:numPr>
          <w:ilvl w:val="0"/>
          <w:numId w:val="1"/>
        </w:numPr>
        <w:ind w:left="927"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-</w:t>
      </w:r>
    </w:p>
    <w:p w:rsidR="00A00E10" w:rsidRPr="00A00E10" w:rsidRDefault="00A00E10" w:rsidP="00A2491A">
      <w:pPr>
        <w:pStyle w:val="a3"/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A00E10" w:rsidRPr="001E6323" w:rsidRDefault="00A00E10" w:rsidP="00A2491A">
      <w:pPr>
        <w:pStyle w:val="a3"/>
        <w:spacing w:line="276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>закладу;</w:t>
      </w:r>
    </w:p>
    <w:p w:rsidR="00A00E10" w:rsidRPr="00A00E10" w:rsidRDefault="00A00E10" w:rsidP="00A2491A">
      <w:pPr>
        <w:pStyle w:val="a3"/>
        <w:numPr>
          <w:ilvl w:val="0"/>
          <w:numId w:val="1"/>
        </w:num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подальшим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>ЦДЮТ</w:t>
      </w:r>
      <w:r w:rsidRPr="00A00E10">
        <w:rPr>
          <w:rFonts w:ascii="Times New Roman" w:hAnsi="Times New Roman" w:cs="Times New Roman"/>
          <w:sz w:val="28"/>
          <w:szCs w:val="28"/>
        </w:rPr>
        <w:t>;</w:t>
      </w:r>
    </w:p>
    <w:p w:rsidR="00A00E10" w:rsidRPr="00A00E10" w:rsidRDefault="00A00E10" w:rsidP="00A2491A">
      <w:pPr>
        <w:pStyle w:val="a3"/>
        <w:numPr>
          <w:ilvl w:val="0"/>
          <w:numId w:val="1"/>
        </w:num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подальшим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>закладі</w:t>
      </w:r>
      <w:r w:rsidRPr="00A00E10">
        <w:rPr>
          <w:rFonts w:ascii="Times New Roman" w:hAnsi="Times New Roman" w:cs="Times New Roman"/>
          <w:sz w:val="28"/>
          <w:szCs w:val="28"/>
        </w:rPr>
        <w:t>;</w:t>
      </w:r>
    </w:p>
    <w:p w:rsidR="00A00E10" w:rsidRPr="001E6323" w:rsidRDefault="00A00E10" w:rsidP="00A2491A">
      <w:pPr>
        <w:pStyle w:val="a3"/>
        <w:numPr>
          <w:ilvl w:val="0"/>
          <w:numId w:val="1"/>
        </w:numPr>
        <w:spacing w:line="276" w:lineRule="auto"/>
        <w:ind w:left="709" w:right="-1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громадську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думку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,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вихованців, батьків</w:t>
      </w:r>
      <w:r w:rsidRPr="001E6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2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6323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1E63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6323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E6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E6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2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E63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6323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6323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1E63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6323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1E6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23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1E6323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1E632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E6323">
        <w:rPr>
          <w:rFonts w:ascii="Times New Roman" w:hAnsi="Times New Roman" w:cs="Times New Roman"/>
          <w:sz w:val="28"/>
          <w:szCs w:val="28"/>
        </w:rPr>
        <w:t>.</w:t>
      </w:r>
    </w:p>
    <w:p w:rsidR="00A00E10" w:rsidRPr="001E6323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Соціологічне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проводилося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методом онлайн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323" w:rsidRPr="00A00E10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1E6323" w:rsidRPr="00A00E1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1E6323"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323" w:rsidRPr="00A00E10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="001E6323"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323" w:rsidRPr="00A00E1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1E6323" w:rsidRPr="00A00E1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E6323" w:rsidRPr="00A00E1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1E6323">
        <w:rPr>
          <w:rFonts w:ascii="Times New Roman" w:hAnsi="Times New Roman" w:cs="Times New Roman"/>
          <w:sz w:val="28"/>
          <w:szCs w:val="28"/>
          <w:lang w:val="uk-UA"/>
        </w:rPr>
        <w:t>офлайн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(тестування)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прийняли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участь 00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>26 керівників гуртків,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закладі, 300 вихованців, що займаються в гуртках науково-технічного напряму</w:t>
      </w:r>
      <w:r w:rsidRPr="00A00E10">
        <w:rPr>
          <w:rFonts w:ascii="Times New Roman" w:hAnsi="Times New Roman" w:cs="Times New Roman"/>
          <w:sz w:val="28"/>
          <w:szCs w:val="28"/>
        </w:rPr>
        <w:t xml:space="preserve"> та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20 батьків, які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участь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екперементалній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в закладі</w:t>
      </w:r>
      <w:r w:rsidRPr="00A00E10">
        <w:rPr>
          <w:rFonts w:ascii="Times New Roman" w:hAnsi="Times New Roman" w:cs="Times New Roman"/>
          <w:sz w:val="28"/>
          <w:szCs w:val="28"/>
        </w:rPr>
        <w:t xml:space="preserve">. Дане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проведено в рамках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четвертого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науково-дослідної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 темою "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 закладах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"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6323">
        <w:rPr>
          <w:rFonts w:ascii="Times New Roman" w:hAnsi="Times New Roman" w:cs="Times New Roman"/>
          <w:i/>
          <w:iCs/>
          <w:sz w:val="28"/>
          <w:szCs w:val="28"/>
        </w:rPr>
        <w:t>Результати</w:t>
      </w:r>
      <w:proofErr w:type="spellEnd"/>
      <w:r w:rsidRPr="001E63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E6323">
        <w:rPr>
          <w:rFonts w:ascii="Times New Roman" w:hAnsi="Times New Roman" w:cs="Times New Roman"/>
          <w:i/>
          <w:iCs/>
          <w:sz w:val="28"/>
          <w:szCs w:val="28"/>
        </w:rPr>
        <w:t>дослідження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показали,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переважаючій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lastRenderedPageBreak/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цікаві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впроваджуют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>ь 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00E10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 Так (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Pr="00A00E10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цікаві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впроваджуються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r w:rsidR="001E6323">
        <w:rPr>
          <w:rFonts w:ascii="Times New Roman" w:hAnsi="Times New Roman" w:cs="Times New Roman"/>
          <w:sz w:val="28"/>
          <w:szCs w:val="28"/>
          <w:lang w:val="uk-UA"/>
        </w:rPr>
        <w:t>освітній процес</w:t>
      </w:r>
      <w:r w:rsidRPr="00A00E10">
        <w:rPr>
          <w:rFonts w:ascii="Times New Roman" w:hAnsi="Times New Roman" w:cs="Times New Roman"/>
          <w:sz w:val="28"/>
          <w:szCs w:val="28"/>
        </w:rPr>
        <w:t xml:space="preserve"> та (6%)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цікавляться</w:t>
      </w:r>
      <w:proofErr w:type="spellEnd"/>
    </w:p>
    <w:p w:rsidR="00A00E10" w:rsidRPr="001E6323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інноваціями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="001E63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0E10" w:rsidRPr="00485FB4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5FB4">
        <w:rPr>
          <w:rFonts w:ascii="Times New Roman" w:hAnsi="Times New Roman" w:cs="Times New Roman"/>
          <w:sz w:val="28"/>
          <w:szCs w:val="28"/>
          <w:u w:val="single"/>
        </w:rPr>
        <w:t>ГрафікNo1.</w:t>
      </w:r>
    </w:p>
    <w:p w:rsidR="00A00E10" w:rsidRPr="00485FB4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Відповіді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питання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Чи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цікаві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 xml:space="preserve"> Вам STEM-</w:t>
      </w: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інновації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</w:p>
    <w:p w:rsidR="00A00E10" w:rsidRPr="00485FB4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впроваджуються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 xml:space="preserve"> в межах </w:t>
      </w: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обласного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експерименту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A00E10" w:rsidRDefault="00A00E10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E9162C" w:rsidRDefault="00E9162C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73040" cy="2293620"/>
            <wp:effectExtent l="0" t="0" r="3810" b="1143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9162C" w:rsidRPr="00A00E10" w:rsidRDefault="00E9162C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цікавляться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r w:rsidR="00E916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інноваціями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впроваджуються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="00E916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E9162C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до</w:t>
      </w:r>
      <w:r w:rsidR="00E9162C">
        <w:rPr>
          <w:rFonts w:ascii="Times New Roman" w:hAnsi="Times New Roman" w:cs="Times New Roman"/>
          <w:sz w:val="28"/>
          <w:szCs w:val="28"/>
          <w:lang w:val="uk-UA"/>
        </w:rPr>
        <w:t xml:space="preserve"> поглибленого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E9162C"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proofErr w:type="spellStart"/>
      <w:r w:rsidR="00E9162C">
        <w:rPr>
          <w:rFonts w:ascii="Times New Roman" w:hAnsi="Times New Roman" w:cs="Times New Roman"/>
          <w:sz w:val="28"/>
          <w:szCs w:val="28"/>
          <w:lang w:val="uk-UA"/>
        </w:rPr>
        <w:t>повязаних</w:t>
      </w:r>
      <w:proofErr w:type="spellEnd"/>
      <w:r w:rsidR="00E9162C">
        <w:rPr>
          <w:rFonts w:ascii="Times New Roman" w:hAnsi="Times New Roman" w:cs="Times New Roman"/>
          <w:sz w:val="28"/>
          <w:szCs w:val="28"/>
          <w:lang w:val="uk-UA"/>
        </w:rPr>
        <w:t xml:space="preserve"> з науково-технічним напрямом діяльності </w:t>
      </w:r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E9162C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Pr="00A00E10">
        <w:rPr>
          <w:rFonts w:ascii="Times New Roman" w:hAnsi="Times New Roman" w:cs="Times New Roman"/>
          <w:sz w:val="28"/>
          <w:szCs w:val="28"/>
        </w:rPr>
        <w:t xml:space="preserve">%)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запровадити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E916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E9162C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A00E10">
        <w:rPr>
          <w:rFonts w:ascii="Times New Roman" w:hAnsi="Times New Roman" w:cs="Times New Roman"/>
          <w:sz w:val="28"/>
          <w:szCs w:val="28"/>
        </w:rPr>
        <w:t xml:space="preserve">%).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E9162C">
        <w:rPr>
          <w:rFonts w:ascii="Times New Roman" w:hAnsi="Times New Roman" w:cs="Times New Roman"/>
          <w:sz w:val="28"/>
          <w:szCs w:val="28"/>
          <w:lang w:val="uk-UA"/>
        </w:rPr>
        <w:t>(13</w:t>
      </w:r>
      <w:r w:rsidRPr="00A00E10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цікавляться</w:t>
      </w:r>
      <w:proofErr w:type="spellEnd"/>
      <w:r w:rsidR="00E916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інноваціями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="00E916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E9162C">
        <w:rPr>
          <w:rFonts w:ascii="Times New Roman" w:hAnsi="Times New Roman" w:cs="Times New Roman"/>
          <w:sz w:val="28"/>
          <w:szCs w:val="28"/>
          <w:lang w:val="uk-UA"/>
        </w:rPr>
        <w:t>педагогу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проявити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себе (</w:t>
      </w:r>
      <w:r w:rsidR="00E9162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00E10">
        <w:rPr>
          <w:rFonts w:ascii="Times New Roman" w:hAnsi="Times New Roman" w:cs="Times New Roman"/>
          <w:sz w:val="28"/>
          <w:szCs w:val="28"/>
        </w:rPr>
        <w:t>%).</w:t>
      </w:r>
    </w:p>
    <w:p w:rsidR="00A00E10" w:rsidRPr="00485FB4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5FB4">
        <w:rPr>
          <w:rFonts w:ascii="Times New Roman" w:hAnsi="Times New Roman" w:cs="Times New Roman"/>
          <w:sz w:val="28"/>
          <w:szCs w:val="28"/>
          <w:u w:val="single"/>
        </w:rPr>
        <w:t>ГрафікNo2.</w:t>
      </w:r>
    </w:p>
    <w:p w:rsidR="00A00E10" w:rsidRPr="00485FB4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Відповіді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питання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 xml:space="preserve"> «Чим, на Вашу думку, </w:t>
      </w: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інноваційна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діяльність</w:t>
      </w:r>
      <w:proofErr w:type="spellEnd"/>
    </w:p>
    <w:p w:rsid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приваблива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 xml:space="preserve"> для </w:t>
      </w:r>
      <w:proofErr w:type="spellStart"/>
      <w:r w:rsidRPr="00485FB4">
        <w:rPr>
          <w:rFonts w:ascii="Times New Roman" w:hAnsi="Times New Roman" w:cs="Times New Roman"/>
          <w:i/>
          <w:iCs/>
          <w:sz w:val="28"/>
          <w:szCs w:val="28"/>
        </w:rPr>
        <w:t>вчителя</w:t>
      </w:r>
      <w:proofErr w:type="spellEnd"/>
      <w:r w:rsidRPr="00485FB4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485FB4" w:rsidRPr="00485FB4" w:rsidRDefault="00485FB4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>
            <wp:extent cx="5120640" cy="2057400"/>
            <wp:effectExtent l="0" t="0" r="381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00E10" w:rsidRPr="00485FB4" w:rsidRDefault="00A00E10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показали,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 час </w:t>
      </w:r>
      <w:r w:rsidR="00485FB4">
        <w:rPr>
          <w:rFonts w:ascii="Times New Roman" w:hAnsi="Times New Roman" w:cs="Times New Roman"/>
          <w:sz w:val="28"/>
          <w:szCs w:val="28"/>
          <w:lang w:val="uk-UA"/>
        </w:rPr>
        <w:t xml:space="preserve">участі в 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обласно</w:t>
      </w:r>
      <w:proofErr w:type="spellEnd"/>
      <w:r w:rsidR="00610489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485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="006104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00E1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>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» в за</w:t>
      </w:r>
      <w:proofErr w:type="spellStart"/>
      <w:r w:rsidR="00485FB4">
        <w:rPr>
          <w:rFonts w:ascii="Times New Roman" w:hAnsi="Times New Roman" w:cs="Times New Roman"/>
          <w:sz w:val="28"/>
          <w:szCs w:val="28"/>
          <w:lang w:val="uk-UA"/>
        </w:rPr>
        <w:t>кладі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="00610489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485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робота направлена на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цілеспрямований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STEM-компетентностей </w:t>
      </w:r>
      <w:r w:rsidR="00485FB4">
        <w:rPr>
          <w:rFonts w:ascii="Times New Roman" w:hAnsi="Times New Roman" w:cs="Times New Roman"/>
          <w:sz w:val="28"/>
          <w:szCs w:val="28"/>
          <w:lang w:val="uk-UA"/>
        </w:rPr>
        <w:t>вихованців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485FB4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Pr="00A00E10">
        <w:rPr>
          <w:rFonts w:ascii="Times New Roman" w:hAnsi="Times New Roman" w:cs="Times New Roman"/>
          <w:sz w:val="28"/>
          <w:szCs w:val="28"/>
        </w:rPr>
        <w:t>%),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запроваджені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міжпредметної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трансдисциплінарності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(9%), проведена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профорієнтаційна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робота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(1</w:t>
      </w:r>
      <w:r w:rsidR="00485FB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00E10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5FB4">
        <w:rPr>
          <w:rFonts w:ascii="Times New Roman" w:hAnsi="Times New Roman" w:cs="Times New Roman"/>
          <w:sz w:val="28"/>
          <w:szCs w:val="28"/>
          <w:u w:val="single"/>
        </w:rPr>
        <w:t>ГрафікNo3</w:t>
      </w:r>
    </w:p>
    <w:p w:rsidR="00610489" w:rsidRDefault="00610489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10489">
        <w:rPr>
          <w:rFonts w:ascii="Times New Roman" w:hAnsi="Times New Roman" w:cs="Times New Roman"/>
          <w:i/>
          <w:iCs/>
          <w:sz w:val="28"/>
          <w:szCs w:val="28"/>
          <w:lang w:val="uk-UA"/>
        </w:rPr>
        <w:t>Які педагогічні інновації були впроваджені під час експерименту?</w:t>
      </w:r>
    </w:p>
    <w:p w:rsidR="00610489" w:rsidRPr="00610489" w:rsidRDefault="00610489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drawing>
          <wp:inline distT="0" distB="0" distL="0" distR="0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00E10" w:rsidRPr="00A00E10" w:rsidRDefault="00A00E10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педагоги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позитивно до</w:t>
      </w:r>
      <w:r w:rsidR="00610489">
        <w:rPr>
          <w:rFonts w:ascii="Times New Roman" w:hAnsi="Times New Roman" w:cs="Times New Roman"/>
          <w:sz w:val="28"/>
          <w:szCs w:val="28"/>
          <w:lang w:val="uk-UA"/>
        </w:rPr>
        <w:t xml:space="preserve"> участі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</w:t>
      </w:r>
      <w:proofErr w:type="spellEnd"/>
      <w:r w:rsidR="006104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 Так (9</w:t>
      </w:r>
      <w:r w:rsidR="009549F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00E10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відмітили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="00610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позитивно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експерементальної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 Лише (</w:t>
      </w:r>
      <w:r w:rsidR="009549F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00E10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визначилися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="00610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запитанням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A00E10" w:rsidRPr="009549FD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49FD">
        <w:rPr>
          <w:rFonts w:ascii="Times New Roman" w:hAnsi="Times New Roman" w:cs="Times New Roman"/>
          <w:sz w:val="28"/>
          <w:szCs w:val="28"/>
          <w:u w:val="single"/>
        </w:rPr>
        <w:t>ГрафікNo4.</w:t>
      </w:r>
    </w:p>
    <w:p w:rsidR="00A00E10" w:rsidRPr="009549FD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Відповіді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питання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«Як Ви ставитесь до 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впровадження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дослідно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>-</w:t>
      </w:r>
    </w:p>
    <w:p w:rsidR="00A00E10" w:rsidRPr="009549FD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експериментальної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роботи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за темою «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Науково-методичні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засади 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створення</w:t>
      </w:r>
      <w:proofErr w:type="spellEnd"/>
    </w:p>
    <w:p w:rsidR="00A00E10" w:rsidRPr="009549FD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інноваційної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моделі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STEM-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освіти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="009549FD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 заняттях гуртка  ЦДЮТ</w:t>
      </w:r>
      <w:r w:rsidRPr="009549FD">
        <w:rPr>
          <w:rFonts w:ascii="Times New Roman" w:hAnsi="Times New Roman" w:cs="Times New Roman"/>
          <w:i/>
          <w:iCs/>
          <w:sz w:val="28"/>
          <w:szCs w:val="28"/>
        </w:rPr>
        <w:t>і?»</w:t>
      </w:r>
    </w:p>
    <w:p w:rsidR="00A00E10" w:rsidRPr="009549FD" w:rsidRDefault="00A00E10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00E10" w:rsidRPr="00A00E10" w:rsidRDefault="009549FD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06340" cy="1737360"/>
            <wp:effectExtent l="0" t="0" r="3810" b="1524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0E10" w:rsidRPr="00A00E10" w:rsidRDefault="00A00E10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A00E10" w:rsidRPr="009549FD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Переважна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9549FD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A00E10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щоекспериментальна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позитивно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вплинула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9549FD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процесу, значить і </w:t>
      </w:r>
      <w:r w:rsidRPr="00A00E10">
        <w:rPr>
          <w:rFonts w:ascii="Times New Roman" w:hAnsi="Times New Roman" w:cs="Times New Roman"/>
          <w:sz w:val="28"/>
          <w:szCs w:val="28"/>
        </w:rPr>
        <w:t>закладу. В той же час (</w:t>
      </w:r>
      <w:r w:rsidR="009549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00E10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експериментальна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часткововплинула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закладу.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Решта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(1%)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визначилися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запитанням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E10" w:rsidRPr="009549FD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549FD">
        <w:rPr>
          <w:rFonts w:ascii="Times New Roman" w:hAnsi="Times New Roman" w:cs="Times New Roman"/>
          <w:sz w:val="28"/>
          <w:szCs w:val="28"/>
          <w:u w:val="single"/>
        </w:rPr>
        <w:t>Графік</w:t>
      </w:r>
      <w:proofErr w:type="spellEnd"/>
      <w:r w:rsidRPr="009549FD">
        <w:rPr>
          <w:rFonts w:ascii="Times New Roman" w:hAnsi="Times New Roman" w:cs="Times New Roman"/>
          <w:sz w:val="28"/>
          <w:szCs w:val="28"/>
          <w:u w:val="single"/>
        </w:rPr>
        <w:t xml:space="preserve"> No5.</w:t>
      </w:r>
    </w:p>
    <w:p w:rsidR="00A00E10" w:rsidRPr="009549FD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Відповіді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питання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: «Як 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вплинула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експериментальна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робота 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зі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STEM-</w:t>
      </w:r>
    </w:p>
    <w:p w:rsidR="00A00E10" w:rsidRPr="009549FD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освіти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r w:rsidR="009549F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якість освітнього процесу та </w:t>
      </w:r>
      <w:proofErr w:type="spellStart"/>
      <w:r w:rsidRPr="009549FD">
        <w:rPr>
          <w:rFonts w:ascii="Times New Roman" w:hAnsi="Times New Roman" w:cs="Times New Roman"/>
          <w:i/>
          <w:iCs/>
          <w:sz w:val="28"/>
          <w:szCs w:val="28"/>
        </w:rPr>
        <w:t>розвиток</w:t>
      </w:r>
      <w:proofErr w:type="spellEnd"/>
      <w:r w:rsidRPr="009549FD">
        <w:rPr>
          <w:rFonts w:ascii="Times New Roman" w:hAnsi="Times New Roman" w:cs="Times New Roman"/>
          <w:i/>
          <w:iCs/>
          <w:sz w:val="28"/>
          <w:szCs w:val="28"/>
        </w:rPr>
        <w:t xml:space="preserve"> закладу?»</w:t>
      </w:r>
    </w:p>
    <w:p w:rsidR="00A00E10" w:rsidRPr="00A00E10" w:rsidRDefault="004C0569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75860" cy="1897380"/>
            <wp:effectExtent l="0" t="0" r="15240" b="762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C0569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про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позитивнийвплив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дослідно-експериментальної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засадистворення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у позашкільної 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</w:t>
      </w:r>
      <w:r w:rsidR="004C0569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4C0569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наступниму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відкритому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запитанні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едагогам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запропоновано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найістотніші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на занятті гуртка 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самих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істотних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на занятті гуртка </w:t>
      </w:r>
      <w:r w:rsidRPr="00A00E10">
        <w:rPr>
          <w:rFonts w:ascii="Times New Roman" w:hAnsi="Times New Roman" w:cs="Times New Roman"/>
          <w:sz w:val="28"/>
          <w:szCs w:val="28"/>
        </w:rPr>
        <w:t>в заклад</w:t>
      </w:r>
      <w:r w:rsidR="004C05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00E10">
        <w:rPr>
          <w:rFonts w:ascii="Times New Roman" w:hAnsi="Times New Roman" w:cs="Times New Roman"/>
          <w:sz w:val="28"/>
          <w:szCs w:val="28"/>
        </w:rPr>
        <w:t xml:space="preserve"> за час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екперементальної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:</w:t>
      </w:r>
    </w:p>
    <w:p w:rsidR="00A00E10" w:rsidRPr="004C0569" w:rsidRDefault="00A00E10" w:rsidP="00A2491A">
      <w:pPr>
        <w:pStyle w:val="a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 у</w:t>
      </w:r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гуртках науково-технічного напряму</w:t>
      </w:r>
      <w:r w:rsidRPr="00A00E10">
        <w:rPr>
          <w:rFonts w:ascii="Times New Roman" w:hAnsi="Times New Roman" w:cs="Times New Roman"/>
          <w:sz w:val="28"/>
          <w:szCs w:val="28"/>
        </w:rPr>
        <w:t>;</w:t>
      </w:r>
    </w:p>
    <w:p w:rsidR="004C0569" w:rsidRPr="00A00E10" w:rsidRDefault="00A00E10" w:rsidP="00A2491A">
      <w:pPr>
        <w:pStyle w:val="a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цілеспрямований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STEM-компетентностей </w:t>
      </w:r>
      <w:r w:rsidR="004C0569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A00E10">
        <w:rPr>
          <w:rFonts w:ascii="Times New Roman" w:hAnsi="Times New Roman" w:cs="Times New Roman"/>
          <w:sz w:val="28"/>
          <w:szCs w:val="28"/>
        </w:rPr>
        <w:t>;</w:t>
      </w:r>
    </w:p>
    <w:p w:rsidR="004C0569" w:rsidRDefault="00A00E10" w:rsidP="00A2491A">
      <w:pPr>
        <w:pStyle w:val="a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0569">
        <w:rPr>
          <w:rFonts w:ascii="Times New Roman" w:hAnsi="Times New Roman" w:cs="Times New Roman"/>
          <w:sz w:val="28"/>
          <w:szCs w:val="28"/>
        </w:rPr>
        <w:t xml:space="preserve">компетентностей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на гуртках художньо-технічного розділу</w:t>
      </w:r>
      <w:r w:rsidRPr="004C05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0569" w:rsidRDefault="00A00E10" w:rsidP="00A2491A">
      <w:pPr>
        <w:pStyle w:val="a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lastRenderedPageBreak/>
        <w:t>підвищення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4C0569">
        <w:rPr>
          <w:rFonts w:ascii="Times New Roman" w:hAnsi="Times New Roman" w:cs="Times New Roman"/>
          <w:sz w:val="28"/>
          <w:szCs w:val="28"/>
          <w:lang w:val="uk-UA"/>
        </w:rPr>
        <w:t>вихованців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міжпредметну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0569" w:rsidRDefault="00A00E10" w:rsidP="00A2491A">
      <w:pPr>
        <w:pStyle w:val="a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</w:t>
      </w:r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в освоєнні науково-технічного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>;</w:t>
      </w:r>
    </w:p>
    <w:p w:rsidR="004C0569" w:rsidRDefault="00A00E10" w:rsidP="00A2491A">
      <w:pPr>
        <w:pStyle w:val="a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профорієнтаційної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роботодавцями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C0569" w:rsidRDefault="00A00E10" w:rsidP="00A2491A">
      <w:pPr>
        <w:pStyle w:val="a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C0569">
        <w:rPr>
          <w:rFonts w:ascii="Times New Roman" w:hAnsi="Times New Roman" w:cs="Times New Roman"/>
          <w:sz w:val="28"/>
          <w:szCs w:val="28"/>
        </w:rPr>
        <w:t xml:space="preserve">участь в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заходах STEM-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, </w:t>
      </w:r>
      <w:r w:rsidR="004C0569">
        <w:rPr>
          <w:rFonts w:ascii="Times New Roman" w:hAnsi="Times New Roman" w:cs="Times New Roman"/>
          <w:sz w:val="28"/>
          <w:szCs w:val="28"/>
          <w:lang w:val="uk-UA"/>
        </w:rPr>
        <w:t>вихованці</w:t>
      </w:r>
      <w:r w:rsidRPr="004C0569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креативними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старшокласники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зацікавилися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науковою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0E10" w:rsidRPr="004C0569" w:rsidRDefault="00A00E10" w:rsidP="00A2491A">
      <w:pPr>
        <w:pStyle w:val="a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56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робототехніки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569">
        <w:rPr>
          <w:rFonts w:ascii="Times New Roman" w:hAnsi="Times New Roman" w:cs="Times New Roman"/>
          <w:sz w:val="28"/>
          <w:szCs w:val="28"/>
          <w:lang w:val="uk-UA"/>
        </w:rPr>
        <w:t>автомоделювання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569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4C0569">
        <w:rPr>
          <w:rFonts w:ascii="Times New Roman" w:hAnsi="Times New Roman" w:cs="Times New Roman"/>
          <w:sz w:val="28"/>
          <w:szCs w:val="28"/>
        </w:rPr>
        <w:t>.</w:t>
      </w:r>
    </w:p>
    <w:p w:rsidR="00A00E10" w:rsidRPr="006F143D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причин,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гальмували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на занятті гуртка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,</w:t>
      </w:r>
      <w:r w:rsidR="004C0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недостатнє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матеріально-технічне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оснащення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4C056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00E10">
        <w:rPr>
          <w:rFonts w:ascii="Times New Roman" w:hAnsi="Times New Roman" w:cs="Times New Roman"/>
          <w:sz w:val="28"/>
          <w:szCs w:val="28"/>
        </w:rPr>
        <w:t>5%)</w:t>
      </w:r>
      <w:r w:rsidR="004C05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6F14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гальмували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виділили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недостатнє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="006F1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6F143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00E10">
        <w:rPr>
          <w:rFonts w:ascii="Times New Roman" w:hAnsi="Times New Roman" w:cs="Times New Roman"/>
          <w:sz w:val="28"/>
          <w:szCs w:val="28"/>
        </w:rPr>
        <w:t>%)</w:t>
      </w:r>
      <w:r w:rsidR="006F14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0E10" w:rsidRDefault="00A00E10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143D">
        <w:rPr>
          <w:rFonts w:ascii="Times New Roman" w:hAnsi="Times New Roman" w:cs="Times New Roman"/>
          <w:sz w:val="28"/>
          <w:szCs w:val="28"/>
          <w:u w:val="single"/>
        </w:rPr>
        <w:t>ГрафікNo6</w:t>
      </w:r>
    </w:p>
    <w:p w:rsidR="006F143D" w:rsidRPr="006F143D" w:rsidRDefault="006F143D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>
            <wp:extent cx="5082540" cy="1684020"/>
            <wp:effectExtent l="0" t="0" r="3810" b="1143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0E10" w:rsidRPr="00A00E10" w:rsidRDefault="00A00E10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Переважаюча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6F143D">
        <w:rPr>
          <w:rFonts w:ascii="Times New Roman" w:hAnsi="Times New Roman" w:cs="Times New Roman"/>
          <w:sz w:val="28"/>
          <w:szCs w:val="28"/>
          <w:lang w:val="uk-UA"/>
        </w:rPr>
        <w:t>меншість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6F143D">
        <w:rPr>
          <w:rFonts w:ascii="Times New Roman" w:hAnsi="Times New Roman" w:cs="Times New Roman"/>
          <w:sz w:val="28"/>
          <w:szCs w:val="28"/>
          <w:lang w:val="uk-UA"/>
        </w:rPr>
        <w:t>керівників гуртків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6F143D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ще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особисто,недостатньо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Так (7%)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 В той же час (</w:t>
      </w:r>
      <w:r w:rsidR="006F143D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A00E10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>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визначилися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6F14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00E10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A00E10" w:rsidRPr="006F143D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F143D">
        <w:rPr>
          <w:rFonts w:ascii="Times New Roman" w:hAnsi="Times New Roman" w:cs="Times New Roman"/>
          <w:sz w:val="28"/>
          <w:szCs w:val="28"/>
          <w:u w:val="single"/>
        </w:rPr>
        <w:t>ГрафікNo</w:t>
      </w:r>
      <w:proofErr w:type="spellEnd"/>
      <w:r w:rsidR="00174DF4">
        <w:rPr>
          <w:rFonts w:ascii="Times New Roman" w:hAnsi="Times New Roman" w:cs="Times New Roman"/>
          <w:sz w:val="28"/>
          <w:szCs w:val="28"/>
          <w:u w:val="single"/>
          <w:lang w:val="uk-UA"/>
        </w:rPr>
        <w:t>7</w:t>
      </w:r>
      <w:r w:rsidRPr="006F143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00E10" w:rsidRPr="006F143D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F143D">
        <w:rPr>
          <w:rFonts w:ascii="Times New Roman" w:hAnsi="Times New Roman" w:cs="Times New Roman"/>
          <w:i/>
          <w:iCs/>
          <w:sz w:val="28"/>
          <w:szCs w:val="28"/>
        </w:rPr>
        <w:t>Відповіді</w:t>
      </w:r>
      <w:proofErr w:type="spellEnd"/>
      <w:r w:rsidRPr="006F143D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6F143D">
        <w:rPr>
          <w:rFonts w:ascii="Times New Roman" w:hAnsi="Times New Roman" w:cs="Times New Roman"/>
          <w:i/>
          <w:iCs/>
          <w:sz w:val="28"/>
          <w:szCs w:val="28"/>
        </w:rPr>
        <w:t>питання</w:t>
      </w:r>
      <w:proofErr w:type="spellEnd"/>
      <w:r w:rsidRPr="006F143D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Pr="006F143D">
        <w:rPr>
          <w:rFonts w:ascii="Times New Roman" w:hAnsi="Times New Roman" w:cs="Times New Roman"/>
          <w:i/>
          <w:iCs/>
          <w:sz w:val="28"/>
          <w:szCs w:val="28"/>
        </w:rPr>
        <w:t>Чи</w:t>
      </w:r>
      <w:proofErr w:type="spellEnd"/>
      <w:r w:rsidRPr="006F14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F143D">
        <w:rPr>
          <w:rFonts w:ascii="Times New Roman" w:hAnsi="Times New Roman" w:cs="Times New Roman"/>
          <w:i/>
          <w:iCs/>
          <w:sz w:val="28"/>
          <w:szCs w:val="28"/>
        </w:rPr>
        <w:t>достатньо</w:t>
      </w:r>
      <w:proofErr w:type="spellEnd"/>
      <w:r w:rsidRPr="006F143D">
        <w:rPr>
          <w:rFonts w:ascii="Times New Roman" w:hAnsi="Times New Roman" w:cs="Times New Roman"/>
          <w:i/>
          <w:iCs/>
          <w:sz w:val="28"/>
          <w:szCs w:val="28"/>
        </w:rPr>
        <w:t xml:space="preserve"> Ви </w:t>
      </w:r>
      <w:proofErr w:type="spellStart"/>
      <w:r w:rsidRPr="006F143D">
        <w:rPr>
          <w:rFonts w:ascii="Times New Roman" w:hAnsi="Times New Roman" w:cs="Times New Roman"/>
          <w:i/>
          <w:iCs/>
          <w:sz w:val="28"/>
          <w:szCs w:val="28"/>
        </w:rPr>
        <w:t>особисто</w:t>
      </w:r>
      <w:proofErr w:type="spellEnd"/>
      <w:r w:rsidRPr="006F14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F143D">
        <w:rPr>
          <w:rFonts w:ascii="Times New Roman" w:hAnsi="Times New Roman" w:cs="Times New Roman"/>
          <w:i/>
          <w:iCs/>
          <w:sz w:val="28"/>
          <w:szCs w:val="28"/>
        </w:rPr>
        <w:t>підготовлені</w:t>
      </w:r>
      <w:proofErr w:type="spellEnd"/>
      <w:r w:rsidRPr="006F143D">
        <w:rPr>
          <w:rFonts w:ascii="Times New Roman" w:hAnsi="Times New Roman" w:cs="Times New Roman"/>
          <w:i/>
          <w:iCs/>
          <w:sz w:val="28"/>
          <w:szCs w:val="28"/>
        </w:rPr>
        <w:t xml:space="preserve"> до</w:t>
      </w:r>
    </w:p>
    <w:p w:rsidR="00A00E10" w:rsidRPr="006F143D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F143D">
        <w:rPr>
          <w:rFonts w:ascii="Times New Roman" w:hAnsi="Times New Roman" w:cs="Times New Roman"/>
          <w:i/>
          <w:iCs/>
          <w:sz w:val="28"/>
          <w:szCs w:val="28"/>
        </w:rPr>
        <w:t>подальшого</w:t>
      </w:r>
      <w:proofErr w:type="spellEnd"/>
      <w:r w:rsidRPr="006F14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F143D">
        <w:rPr>
          <w:rFonts w:ascii="Times New Roman" w:hAnsi="Times New Roman" w:cs="Times New Roman"/>
          <w:i/>
          <w:iCs/>
          <w:sz w:val="28"/>
          <w:szCs w:val="28"/>
        </w:rPr>
        <w:t>впровадження</w:t>
      </w:r>
      <w:proofErr w:type="spellEnd"/>
      <w:r w:rsidRPr="006F143D">
        <w:rPr>
          <w:rFonts w:ascii="Times New Roman" w:hAnsi="Times New Roman" w:cs="Times New Roman"/>
          <w:i/>
          <w:iCs/>
          <w:sz w:val="28"/>
          <w:szCs w:val="28"/>
        </w:rPr>
        <w:t xml:space="preserve"> STEM-</w:t>
      </w:r>
      <w:proofErr w:type="spellStart"/>
      <w:r w:rsidRPr="006F143D">
        <w:rPr>
          <w:rFonts w:ascii="Times New Roman" w:hAnsi="Times New Roman" w:cs="Times New Roman"/>
          <w:i/>
          <w:iCs/>
          <w:sz w:val="28"/>
          <w:szCs w:val="28"/>
        </w:rPr>
        <w:t>освіти</w:t>
      </w:r>
      <w:proofErr w:type="spellEnd"/>
      <w:r w:rsidRPr="006F143D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A00E10" w:rsidRPr="00A00E10" w:rsidRDefault="00174DF4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73980" cy="1905000"/>
            <wp:effectExtent l="0" t="0" r="7620" b="0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74DF4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В межах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дослідно-експериментальної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174DF4">
        <w:rPr>
          <w:rFonts w:ascii="Times New Roman" w:hAnsi="Times New Roman" w:cs="Times New Roman"/>
          <w:sz w:val="28"/>
          <w:szCs w:val="28"/>
          <w:lang w:val="uk-UA"/>
        </w:rPr>
        <w:t xml:space="preserve">керівники гуртків,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екперементальній</w:t>
      </w:r>
      <w:proofErr w:type="spellEnd"/>
      <w:r w:rsidR="00174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методичну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74DF4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закладу, відділу освіти виконкому </w:t>
      </w:r>
      <w:proofErr w:type="spellStart"/>
      <w:r w:rsidR="00174DF4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174DF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Дніпровської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неперервної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,</w:t>
      </w:r>
      <w:r w:rsidR="00174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брали участь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заходах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і заходах</w:t>
      </w:r>
      <w:r w:rsidR="00174D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174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174DF4">
        <w:rPr>
          <w:rFonts w:ascii="Times New Roman" w:hAnsi="Times New Roman" w:cs="Times New Roman"/>
          <w:sz w:val="28"/>
          <w:szCs w:val="28"/>
          <w:lang w:val="uk-UA"/>
        </w:rPr>
        <w:t xml:space="preserve">відділ освіти виконкому </w:t>
      </w:r>
      <w:proofErr w:type="spellStart"/>
      <w:r w:rsidR="00174DF4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174DF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Дніпровська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неперервної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 Так (</w:t>
      </w:r>
      <w:r w:rsidR="00174DF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00E10">
        <w:rPr>
          <w:rFonts w:ascii="Times New Roman" w:hAnsi="Times New Roman" w:cs="Times New Roman"/>
          <w:sz w:val="28"/>
          <w:szCs w:val="28"/>
        </w:rPr>
        <w:t xml:space="preserve">8%)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брали участь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семінарах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також</w:t>
      </w:r>
      <w:proofErr w:type="spellEnd"/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проходили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курсах (</w:t>
      </w:r>
      <w:r w:rsidR="00174DF4">
        <w:rPr>
          <w:rFonts w:ascii="Times New Roman" w:hAnsi="Times New Roman" w:cs="Times New Roman"/>
          <w:sz w:val="28"/>
          <w:szCs w:val="28"/>
          <w:lang w:val="uk-UA"/>
        </w:rPr>
        <w:t xml:space="preserve">43 </w:t>
      </w:r>
      <w:r w:rsidRPr="00A00E10">
        <w:rPr>
          <w:rFonts w:ascii="Times New Roman" w:hAnsi="Times New Roman" w:cs="Times New Roman"/>
          <w:sz w:val="28"/>
          <w:szCs w:val="28"/>
        </w:rPr>
        <w:t>%). В той же час (</w:t>
      </w:r>
      <w:r w:rsidR="00174DF4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A00E10">
        <w:rPr>
          <w:rFonts w:ascii="Times New Roman" w:hAnsi="Times New Roman" w:cs="Times New Roman"/>
          <w:sz w:val="28"/>
          <w:szCs w:val="28"/>
        </w:rPr>
        <w:t>%)</w:t>
      </w:r>
      <w:r w:rsidR="00174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отримували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брали участь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="00174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науково-практичних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визначилися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="00174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(1%)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показали,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174DF4">
        <w:rPr>
          <w:rFonts w:ascii="Times New Roman" w:hAnsi="Times New Roman" w:cs="Times New Roman"/>
          <w:sz w:val="28"/>
          <w:szCs w:val="28"/>
          <w:lang w:val="uk-UA"/>
        </w:rPr>
        <w:t>половина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курсах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Дніпровської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неперервної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запитаннях</w:t>
      </w:r>
      <w:proofErr w:type="spellEnd"/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однотижневі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відвідали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Дніпровській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неперервної</w:t>
      </w:r>
      <w:proofErr w:type="spellEnd"/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часом. Так </w:t>
      </w:r>
      <w:r w:rsidR="00174DF4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курс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курс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»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для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(ІТ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робототехніка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)», курс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робототехніка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»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та інші.</w:t>
      </w:r>
    </w:p>
    <w:p w:rsidR="00A00E10" w:rsidRPr="00F6294C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однотижневих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Дніпровській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неперервної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>педагоги закладу брали участь 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одноденн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тематичн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курс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>педагоги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проходили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одноденне</w:t>
      </w:r>
      <w:proofErr w:type="spellEnd"/>
    </w:p>
    <w:p w:rsidR="00A00E10" w:rsidRPr="00F6294C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курсах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» 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00E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Мініфеномента</w:t>
      </w:r>
      <w:proofErr w:type="spellEnd"/>
      <w:r w:rsidR="00F629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показали,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Pr="00A00E10">
        <w:rPr>
          <w:rFonts w:ascii="Times New Roman" w:hAnsi="Times New Roman" w:cs="Times New Roman"/>
          <w:sz w:val="28"/>
          <w:szCs w:val="28"/>
        </w:rPr>
        <w:t>%),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науково-практичних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темою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lastRenderedPageBreak/>
        <w:t>експерименту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і слухача. Лише (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00E10">
        <w:rPr>
          <w:rFonts w:ascii="Times New Roman" w:hAnsi="Times New Roman" w:cs="Times New Roman"/>
          <w:sz w:val="28"/>
          <w:szCs w:val="28"/>
        </w:rPr>
        <w:t>6%)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активними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науково-практичних</w:t>
      </w:r>
      <w:proofErr w:type="spellEnd"/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 темою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виступають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доповідачами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заходах. В той же м</w:t>
      </w:r>
      <w:proofErr w:type="spellStart"/>
      <w:r w:rsidR="00F6294C">
        <w:rPr>
          <w:rFonts w:ascii="Times New Roman" w:hAnsi="Times New Roman" w:cs="Times New Roman"/>
          <w:sz w:val="28"/>
          <w:szCs w:val="28"/>
          <w:lang w:val="uk-UA"/>
        </w:rPr>
        <w:t>ала</w:t>
      </w:r>
      <w:proofErr w:type="spellEnd"/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частина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(3%)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участь у</w:t>
      </w:r>
      <w:r w:rsidR="00F62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науково-практичних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 темою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E10" w:rsidRPr="00F6294C" w:rsidRDefault="00F6294C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294C"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proofErr w:type="spellStart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>ідповіді</w:t>
      </w:r>
      <w:proofErr w:type="spellEnd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>питання</w:t>
      </w:r>
      <w:proofErr w:type="spellEnd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>Чи</w:t>
      </w:r>
      <w:proofErr w:type="spellEnd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 xml:space="preserve"> берете Ви участь у </w:t>
      </w:r>
      <w:proofErr w:type="spellStart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>роботі</w:t>
      </w:r>
      <w:proofErr w:type="spellEnd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>науково-практичних</w:t>
      </w:r>
      <w:proofErr w:type="spellEnd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>конференцій</w:t>
      </w:r>
      <w:proofErr w:type="spellEnd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 xml:space="preserve"> за темою </w:t>
      </w:r>
      <w:proofErr w:type="spellStart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>експерименту</w:t>
      </w:r>
      <w:proofErr w:type="spellEnd"/>
      <w:r w:rsidR="00A00E10" w:rsidRPr="00F6294C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F6294C" w:rsidRDefault="00F6294C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94C">
        <w:rPr>
          <w:rFonts w:ascii="Times New Roman" w:hAnsi="Times New Roman" w:cs="Times New Roman"/>
          <w:sz w:val="28"/>
          <w:szCs w:val="28"/>
          <w:u w:val="single"/>
          <w:lang w:val="uk-UA"/>
        </w:rPr>
        <w:t>Графік 8</w:t>
      </w:r>
    </w:p>
    <w:p w:rsidR="00F6294C" w:rsidRPr="00F6294C" w:rsidRDefault="00984F17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drawing>
          <wp:inline distT="0" distB="0" distL="0" distR="0">
            <wp:extent cx="5615940" cy="2286000"/>
            <wp:effectExtent l="0" t="0" r="3810" b="0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00E10" w:rsidRPr="00A00E10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984F1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00E10">
        <w:rPr>
          <w:rFonts w:ascii="Times New Roman" w:hAnsi="Times New Roman" w:cs="Times New Roman"/>
          <w:sz w:val="28"/>
          <w:szCs w:val="28"/>
        </w:rPr>
        <w:t xml:space="preserve">1%)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брали участь у</w:t>
      </w:r>
      <w:r w:rsidR="00984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WEB-STEM-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2017-</w:t>
      </w:r>
      <w:r w:rsidR="00984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202</w:t>
      </w:r>
      <w:r w:rsidR="00984F1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 В той же час (</w:t>
      </w:r>
      <w:r w:rsidR="00984F17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Pr="00A00E10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приймали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заходах</w:t>
      </w:r>
      <w:r w:rsidR="00984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, а (</w:t>
      </w:r>
      <w:r w:rsidR="00984F1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00E10">
        <w:rPr>
          <w:rFonts w:ascii="Times New Roman" w:hAnsi="Times New Roman" w:cs="Times New Roman"/>
          <w:sz w:val="28"/>
          <w:szCs w:val="28"/>
        </w:rPr>
        <w:t xml:space="preserve">%) </w:t>
      </w:r>
      <w:r w:rsidR="00984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r w:rsidR="00984F17">
        <w:rPr>
          <w:rFonts w:ascii="Times New Roman" w:hAnsi="Times New Roman" w:cs="Times New Roman"/>
          <w:sz w:val="28"/>
          <w:szCs w:val="28"/>
          <w:lang w:val="uk-UA"/>
        </w:rPr>
        <w:t>Серед педагогів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984F17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A00E10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84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активними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виступали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спікерами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984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WEB-STEM-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2017-202</w:t>
      </w:r>
      <w:r w:rsidR="00984F17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984F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256A">
        <w:rPr>
          <w:rFonts w:ascii="Times New Roman" w:hAnsi="Times New Roman" w:cs="Times New Roman"/>
          <w:sz w:val="28"/>
          <w:szCs w:val="28"/>
          <w:lang w:val="uk-UA"/>
        </w:rPr>
        <w:t xml:space="preserve"> решта як слухачі.</w:t>
      </w:r>
    </w:p>
    <w:p w:rsidR="00A00E10" w:rsidRPr="00F6294C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F6294C">
        <w:rPr>
          <w:rFonts w:ascii="Times New Roman" w:hAnsi="Times New Roman" w:cs="Times New Roman"/>
          <w:sz w:val="28"/>
          <w:szCs w:val="28"/>
          <w:u w:val="single"/>
        </w:rPr>
        <w:t>Графік</w:t>
      </w:r>
      <w:proofErr w:type="spellEnd"/>
      <w:r w:rsidRPr="00F629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6294C">
        <w:rPr>
          <w:rFonts w:ascii="Times New Roman" w:hAnsi="Times New Roman" w:cs="Times New Roman"/>
          <w:sz w:val="28"/>
          <w:szCs w:val="28"/>
          <w:u w:val="single"/>
        </w:rPr>
        <w:t>No</w:t>
      </w:r>
      <w:proofErr w:type="spellEnd"/>
      <w:r w:rsidR="00F6294C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</w:p>
    <w:p w:rsidR="00A00E10" w:rsidRPr="00A2491A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2491A">
        <w:rPr>
          <w:rFonts w:ascii="Times New Roman" w:hAnsi="Times New Roman" w:cs="Times New Roman"/>
          <w:i/>
          <w:iCs/>
          <w:sz w:val="28"/>
          <w:szCs w:val="28"/>
        </w:rPr>
        <w:t>Відповіді</w:t>
      </w:r>
      <w:proofErr w:type="spellEnd"/>
      <w:r w:rsidRPr="00A2491A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A2491A">
        <w:rPr>
          <w:rFonts w:ascii="Times New Roman" w:hAnsi="Times New Roman" w:cs="Times New Roman"/>
          <w:i/>
          <w:iCs/>
          <w:sz w:val="28"/>
          <w:szCs w:val="28"/>
        </w:rPr>
        <w:t>питання</w:t>
      </w:r>
      <w:proofErr w:type="spellEnd"/>
      <w:r w:rsidRPr="00A2491A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Pr="00A2491A">
        <w:rPr>
          <w:rFonts w:ascii="Times New Roman" w:hAnsi="Times New Roman" w:cs="Times New Roman"/>
          <w:i/>
          <w:iCs/>
          <w:sz w:val="28"/>
          <w:szCs w:val="28"/>
        </w:rPr>
        <w:t>Чи</w:t>
      </w:r>
      <w:proofErr w:type="spellEnd"/>
      <w:r w:rsidRPr="00A2491A">
        <w:rPr>
          <w:rFonts w:ascii="Times New Roman" w:hAnsi="Times New Roman" w:cs="Times New Roman"/>
          <w:i/>
          <w:iCs/>
          <w:sz w:val="28"/>
          <w:szCs w:val="28"/>
        </w:rPr>
        <w:t xml:space="preserve"> брали Ви участь у </w:t>
      </w:r>
      <w:proofErr w:type="spellStart"/>
      <w:r w:rsidRPr="00A2491A">
        <w:rPr>
          <w:rFonts w:ascii="Times New Roman" w:hAnsi="Times New Roman" w:cs="Times New Roman"/>
          <w:i/>
          <w:iCs/>
          <w:sz w:val="28"/>
          <w:szCs w:val="28"/>
        </w:rPr>
        <w:t>роботі</w:t>
      </w:r>
      <w:proofErr w:type="spellEnd"/>
      <w:r w:rsidRPr="00A249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491A">
        <w:rPr>
          <w:rFonts w:ascii="Times New Roman" w:hAnsi="Times New Roman" w:cs="Times New Roman"/>
          <w:i/>
          <w:iCs/>
          <w:sz w:val="28"/>
          <w:szCs w:val="28"/>
        </w:rPr>
        <w:t>літніх</w:t>
      </w:r>
      <w:proofErr w:type="spellEnd"/>
      <w:r w:rsidRPr="00A2491A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A2491A">
        <w:rPr>
          <w:rFonts w:ascii="Times New Roman" w:hAnsi="Times New Roman" w:cs="Times New Roman"/>
          <w:i/>
          <w:iCs/>
          <w:sz w:val="28"/>
          <w:szCs w:val="28"/>
        </w:rPr>
        <w:t>зимових</w:t>
      </w:r>
      <w:proofErr w:type="spellEnd"/>
    </w:p>
    <w:p w:rsidR="00A00E10" w:rsidRPr="00A2491A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2491A">
        <w:rPr>
          <w:rFonts w:ascii="Times New Roman" w:hAnsi="Times New Roman" w:cs="Times New Roman"/>
          <w:i/>
          <w:iCs/>
          <w:sz w:val="28"/>
          <w:szCs w:val="28"/>
        </w:rPr>
        <w:t>Всеукраїнських</w:t>
      </w:r>
      <w:proofErr w:type="spellEnd"/>
      <w:r w:rsidRPr="00A2491A">
        <w:rPr>
          <w:rFonts w:ascii="Times New Roman" w:hAnsi="Times New Roman" w:cs="Times New Roman"/>
          <w:i/>
          <w:iCs/>
          <w:sz w:val="28"/>
          <w:szCs w:val="28"/>
        </w:rPr>
        <w:t xml:space="preserve"> WEB-STEM-</w:t>
      </w:r>
      <w:proofErr w:type="spellStart"/>
      <w:r w:rsidRPr="00A2491A">
        <w:rPr>
          <w:rFonts w:ascii="Times New Roman" w:hAnsi="Times New Roman" w:cs="Times New Roman"/>
          <w:i/>
          <w:iCs/>
          <w:sz w:val="28"/>
          <w:szCs w:val="28"/>
        </w:rPr>
        <w:t>шкіл</w:t>
      </w:r>
      <w:proofErr w:type="spellEnd"/>
      <w:r w:rsidRPr="00A249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491A">
        <w:rPr>
          <w:rFonts w:ascii="Times New Roman" w:hAnsi="Times New Roman" w:cs="Times New Roman"/>
          <w:i/>
          <w:iCs/>
          <w:sz w:val="28"/>
          <w:szCs w:val="28"/>
        </w:rPr>
        <w:t>протягом</w:t>
      </w:r>
      <w:proofErr w:type="spellEnd"/>
      <w:r w:rsidRPr="00A2491A">
        <w:rPr>
          <w:rFonts w:ascii="Times New Roman" w:hAnsi="Times New Roman" w:cs="Times New Roman"/>
          <w:i/>
          <w:iCs/>
          <w:sz w:val="28"/>
          <w:szCs w:val="28"/>
        </w:rPr>
        <w:t xml:space="preserve"> 2017-202</w:t>
      </w:r>
      <w:r w:rsidR="00984F17" w:rsidRPr="00A2491A">
        <w:rPr>
          <w:rFonts w:ascii="Times New Roman" w:hAnsi="Times New Roman" w:cs="Times New Roman"/>
          <w:i/>
          <w:iCs/>
          <w:sz w:val="28"/>
          <w:szCs w:val="28"/>
          <w:lang w:val="uk-UA"/>
        </w:rPr>
        <w:t>2</w:t>
      </w:r>
      <w:r w:rsidRPr="00A249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491A">
        <w:rPr>
          <w:rFonts w:ascii="Times New Roman" w:hAnsi="Times New Roman" w:cs="Times New Roman"/>
          <w:i/>
          <w:iCs/>
          <w:sz w:val="28"/>
          <w:szCs w:val="28"/>
        </w:rPr>
        <w:t>років</w:t>
      </w:r>
      <w:proofErr w:type="spellEnd"/>
      <w:r w:rsidRPr="00A2491A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A00E10" w:rsidRPr="00A00E10" w:rsidRDefault="00984F17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66360" cy="2087880"/>
            <wp:effectExtent l="0" t="0" r="15240" b="7620"/>
            <wp:docPr id="11" name="Ді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00E10" w:rsidRPr="000465D1" w:rsidRDefault="00A00E10" w:rsidP="00A2491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показали,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 час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дослідно-експериментальної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4E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lastRenderedPageBreak/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» педагоги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0465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0465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проектна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діяльность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4E256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A00E10">
        <w:rPr>
          <w:rFonts w:ascii="Times New Roman" w:hAnsi="Times New Roman" w:cs="Times New Roman"/>
          <w:sz w:val="28"/>
          <w:szCs w:val="28"/>
        </w:rPr>
        <w:t xml:space="preserve">%),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мейкерство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4E25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00E10">
        <w:rPr>
          <w:rFonts w:ascii="Times New Roman" w:hAnsi="Times New Roman" w:cs="Times New Roman"/>
          <w:sz w:val="28"/>
          <w:szCs w:val="28"/>
        </w:rPr>
        <w:t xml:space="preserve">4%),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науково-технічна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4E256A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A00E10">
        <w:rPr>
          <w:rFonts w:ascii="Times New Roman" w:hAnsi="Times New Roman" w:cs="Times New Roman"/>
          <w:sz w:val="28"/>
          <w:szCs w:val="28"/>
        </w:rPr>
        <w:t xml:space="preserve">%).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="004E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465D1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науково-технічної </w:t>
      </w:r>
      <w:proofErr w:type="spellStart"/>
      <w:r w:rsidR="000465D1">
        <w:rPr>
          <w:rFonts w:ascii="Times New Roman" w:hAnsi="Times New Roman" w:cs="Times New Roman"/>
          <w:sz w:val="28"/>
          <w:szCs w:val="28"/>
          <w:lang w:val="uk-UA"/>
        </w:rPr>
        <w:t>творчоті</w:t>
      </w:r>
      <w:proofErr w:type="spellEnd"/>
      <w:r w:rsidR="000465D1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A00E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кар'єрний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профорієнтація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0465D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00E10">
        <w:rPr>
          <w:rFonts w:ascii="Times New Roman" w:hAnsi="Times New Roman" w:cs="Times New Roman"/>
          <w:sz w:val="28"/>
          <w:szCs w:val="28"/>
        </w:rPr>
        <w:t xml:space="preserve">%),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робототехніка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(6%), ІТ та</w:t>
      </w:r>
      <w:r w:rsidR="004E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(6%)</w:t>
      </w:r>
      <w:r w:rsidR="000465D1">
        <w:rPr>
          <w:rFonts w:ascii="Times New Roman" w:hAnsi="Times New Roman" w:cs="Times New Roman"/>
          <w:sz w:val="28"/>
          <w:szCs w:val="28"/>
          <w:lang w:val="uk-UA"/>
        </w:rPr>
        <w:t xml:space="preserve">. В тому числі певна  </w:t>
      </w:r>
      <w:proofErr w:type="spellStart"/>
      <w:r w:rsidR="000465D1" w:rsidRPr="00A00E1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0465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65D1"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="000465D1"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0465D1">
        <w:rPr>
          <w:rFonts w:ascii="Times New Roman" w:hAnsi="Times New Roman" w:cs="Times New Roman"/>
          <w:sz w:val="28"/>
          <w:szCs w:val="28"/>
          <w:lang w:val="uk-UA"/>
        </w:rPr>
        <w:t>вихованців гуртка «</w:t>
      </w:r>
      <w:proofErr w:type="spellStart"/>
      <w:r w:rsidR="000465D1">
        <w:rPr>
          <w:rFonts w:ascii="Times New Roman" w:hAnsi="Times New Roman" w:cs="Times New Roman"/>
          <w:sz w:val="28"/>
          <w:szCs w:val="28"/>
          <w:lang w:val="uk-UA"/>
        </w:rPr>
        <w:t>Ракетомоделювання</w:t>
      </w:r>
      <w:proofErr w:type="spellEnd"/>
      <w:r w:rsidR="000465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як</w:t>
      </w:r>
      <w:r w:rsidR="000465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аерокосмічна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r w:rsidR="000465D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00E10">
        <w:rPr>
          <w:rFonts w:ascii="Times New Roman" w:hAnsi="Times New Roman" w:cs="Times New Roman"/>
          <w:sz w:val="28"/>
          <w:szCs w:val="28"/>
        </w:rPr>
        <w:t>%)</w:t>
      </w:r>
      <w:r w:rsidR="000465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65D1" w:rsidRPr="00F6294C" w:rsidRDefault="000465D1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F6294C">
        <w:rPr>
          <w:rFonts w:ascii="Times New Roman" w:hAnsi="Times New Roman" w:cs="Times New Roman"/>
          <w:sz w:val="28"/>
          <w:szCs w:val="28"/>
          <w:u w:val="single"/>
        </w:rPr>
        <w:t>Графік</w:t>
      </w:r>
      <w:proofErr w:type="spellEnd"/>
      <w:r w:rsidRPr="00F629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6294C">
        <w:rPr>
          <w:rFonts w:ascii="Times New Roman" w:hAnsi="Times New Roman" w:cs="Times New Roman"/>
          <w:sz w:val="28"/>
          <w:szCs w:val="28"/>
          <w:u w:val="single"/>
        </w:rPr>
        <w:t>No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10</w:t>
      </w:r>
    </w:p>
    <w:p w:rsidR="00A00E10" w:rsidRPr="00A00E10" w:rsidRDefault="000465D1" w:rsidP="00A2491A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2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00E10" w:rsidRPr="00A00E10" w:rsidRDefault="00A00E10" w:rsidP="00BE04A9">
      <w:pPr>
        <w:pStyle w:val="a3"/>
        <w:spacing w:line="276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На думку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Центрі дитячої та юнацької творчості 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,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матеріально-технічну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базу,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перепідготовку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>педагогів</w:t>
      </w:r>
      <w:r w:rsidRPr="00A00E10">
        <w:rPr>
          <w:rFonts w:ascii="Times New Roman" w:hAnsi="Times New Roman" w:cs="Times New Roman"/>
          <w:sz w:val="28"/>
          <w:szCs w:val="28"/>
        </w:rPr>
        <w:t>.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успішне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кола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роботодавців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підприємців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батьківської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громадськісті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запитаннях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данного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запропоновано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вони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могли б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поділитись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освітянами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бажали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познайомитись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наступному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етапі і чи взагалі чи мають бажання далі працювати на площині </w:t>
      </w:r>
      <w:r w:rsidR="006C3F5E" w:rsidRPr="00A00E10">
        <w:rPr>
          <w:rFonts w:ascii="Times New Roman" w:hAnsi="Times New Roman" w:cs="Times New Roman"/>
          <w:sz w:val="28"/>
          <w:szCs w:val="28"/>
        </w:rPr>
        <w:t>STEM-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>-освіти.</w:t>
      </w:r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тематики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бажають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познайомитися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>на наступному етапі експерименту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виглядали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чином: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задоволенням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познайомлюсь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досвідченого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педагога,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впроваджують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робототехніку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3D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 темою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природничого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циклу,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впроваджують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уроках.,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колег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Асоціаціії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 темою "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STEM-урок".</w:t>
      </w:r>
    </w:p>
    <w:p w:rsidR="00A00E10" w:rsidRPr="006C3F5E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C3F5E">
        <w:rPr>
          <w:rFonts w:ascii="Times New Roman" w:hAnsi="Times New Roman" w:cs="Times New Roman"/>
          <w:sz w:val="28"/>
          <w:szCs w:val="28"/>
          <w:u w:val="single"/>
        </w:rPr>
        <w:t>Висновки</w:t>
      </w:r>
      <w:proofErr w:type="spellEnd"/>
      <w:r w:rsidRPr="006C3F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C3F5E">
        <w:rPr>
          <w:rFonts w:ascii="Times New Roman" w:hAnsi="Times New Roman" w:cs="Times New Roman"/>
          <w:sz w:val="28"/>
          <w:szCs w:val="28"/>
          <w:u w:val="single"/>
        </w:rPr>
        <w:t>дослідження</w:t>
      </w:r>
      <w:proofErr w:type="spellEnd"/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Соціологічне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екперементальної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>ЦДЮТ</w:t>
      </w:r>
      <w:r w:rsidRPr="00A00E1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підводить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четвертого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участі в 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обласно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00E1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>, вихованців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позашкільної освіти центру дитячої та юнацької творчості </w:t>
      </w:r>
      <w:proofErr w:type="spellStart"/>
      <w:r w:rsidR="006C3F5E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6C3F5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показали,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переважаючу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більшость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керівників гуртків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цікавлять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впроваджуються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>освітній процес</w:t>
      </w:r>
      <w:r w:rsidRPr="00A00E10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цікавляться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інноваціями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впроваджуються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>удосконалення знань, умінь та навичок на площині науково-технічної творчості</w:t>
      </w:r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запровадити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За час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участі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обласно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00E1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»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на заняттях гуртків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учасниках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робота направлена на</w:t>
      </w:r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цілеспрямований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STEM-компетентностей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>вихованців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запроваджені</w:t>
      </w:r>
      <w:proofErr w:type="spellEnd"/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міжпредметної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трансдисциплінарності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інтегровані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>в інші гуртки різних напрямів діяльності</w:t>
      </w:r>
      <w:r w:rsidRPr="00A00E10">
        <w:rPr>
          <w:rFonts w:ascii="Times New Roman" w:hAnsi="Times New Roman" w:cs="Times New Roman"/>
          <w:sz w:val="28"/>
          <w:szCs w:val="28"/>
        </w:rPr>
        <w:t>, проведена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профорієнтаційна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робота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A00E10" w:rsidRPr="001821C6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педагоги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позитивно до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» в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Переважаюча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вважає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експериментальна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позитивно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вплинула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якість освітнього процесу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закладу.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самих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істотних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заклад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00E10">
        <w:rPr>
          <w:rFonts w:ascii="Times New Roman" w:hAnsi="Times New Roman" w:cs="Times New Roman"/>
          <w:sz w:val="28"/>
          <w:szCs w:val="28"/>
        </w:rPr>
        <w:t xml:space="preserve"> за час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екперементальної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lastRenderedPageBreak/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 у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>гуртковій діяльності</w:t>
      </w:r>
      <w:r w:rsidRPr="00A00E1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цілеспрямований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STEM-компетентностей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;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часткове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матеріально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>вихованців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STEM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міжпредметну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>до науково-технічної творчості</w:t>
      </w:r>
      <w:r w:rsidRPr="00A00E1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профорієнтаційної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; участь в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міських,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, всеукраїнських </w:t>
      </w:r>
      <w:r w:rsidRPr="00A00E10">
        <w:rPr>
          <w:rFonts w:ascii="Times New Roman" w:hAnsi="Times New Roman" w:cs="Times New Roman"/>
          <w:sz w:val="28"/>
          <w:szCs w:val="28"/>
        </w:rPr>
        <w:t>заходах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,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вихованці </w:t>
      </w:r>
      <w:r w:rsidRPr="00A00E10">
        <w:rPr>
          <w:rFonts w:ascii="Times New Roman" w:hAnsi="Times New Roman" w:cs="Times New Roman"/>
          <w:sz w:val="28"/>
          <w:szCs w:val="28"/>
        </w:rPr>
        <w:t xml:space="preserve">стали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креативними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зацікавилися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науковою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відбувся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робототехніки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такі як «</w:t>
      </w:r>
      <w:proofErr w:type="spellStart"/>
      <w:r w:rsidR="001821C6">
        <w:rPr>
          <w:rFonts w:ascii="Times New Roman" w:hAnsi="Times New Roman" w:cs="Times New Roman"/>
          <w:sz w:val="28"/>
          <w:szCs w:val="28"/>
          <w:lang w:val="uk-UA"/>
        </w:rPr>
        <w:t>Автомоделювання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>», «Робототехніка»</w:t>
      </w:r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причин,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гальмували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 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,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недостатнє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матеріально-технічне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оснащення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Невелика частина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вони</w:t>
      </w:r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A00E10" w:rsidRPr="009F320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дослідно-експериментальної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="0018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» 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>педагоги закладу,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екперементальній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регулярно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методичну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закладу, відділу освіти виконкому </w:t>
      </w:r>
      <w:proofErr w:type="spellStart"/>
      <w:r w:rsidR="009F3200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засновників та 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Дніпровської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неперервної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,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брали участь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заходах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і заходах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провод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ять ЦДЮТ, відділ освіти міста, 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Дніпровська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неперервної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приймали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семінарах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, проходили</w:t>
      </w:r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курсах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отримували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A00E10" w:rsidRPr="009F320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Дніпровській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неперервної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організовані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заходи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а і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однотижневі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одноденні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>педагогів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курс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курс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(ІТ та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робототехніка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)»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однотижневих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Дніпровській</w:t>
      </w:r>
      <w:proofErr w:type="spellEnd"/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неперервної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одноденні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>керівники гуртків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проходили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одноденне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курсах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»,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00E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Мініфеномента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: 52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lastRenderedPageBreak/>
        <w:t>багатьох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цікавить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різна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тематика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Актуальними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цікавлять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і ряд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вони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перелічили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відкритому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запитанні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9F320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відзначають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участь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науково-практичних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 темою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,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незначна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них є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активними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-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 темою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Частина педагогів ще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виступають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пасивними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слухачами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заходах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, а не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доповідачами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>педагоги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активними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WEB-STEM-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2017-202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>Певна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виступали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спікерами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заходах.</w:t>
      </w:r>
    </w:p>
    <w:p w:rsidR="00A00E10" w:rsidRPr="009A3C02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показало, щ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о Центр дитячої та юнацької творчості займає правильну 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позиці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закладі, місті.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показали,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 час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дослідно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-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» педагоги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участь в</w:t>
      </w:r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експериментальній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проектної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природничої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="009F32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00E1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мейкерства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науково-технічної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математичної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 думку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матеріально-технічну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базу,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та 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здійснювати 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перепідготовку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гуртків інших напрямків діяльності </w:t>
      </w:r>
      <w:r w:rsidRPr="00A00E10">
        <w:rPr>
          <w:rFonts w:ascii="Times New Roman" w:hAnsi="Times New Roman" w:cs="Times New Roman"/>
          <w:sz w:val="28"/>
          <w:szCs w:val="28"/>
        </w:rPr>
        <w:t xml:space="preserve">. 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не науково-технічного напряму</w:t>
      </w:r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вони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колегами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. В той же час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бажають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познайомитися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наступному</w:t>
      </w:r>
      <w:proofErr w:type="spellEnd"/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етапі </w:t>
      </w:r>
      <w:proofErr w:type="spellStart"/>
      <w:r w:rsidR="009A3C0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назвали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орієнтовну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тематику занять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бажають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відвідати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.</w:t>
      </w:r>
    </w:p>
    <w:p w:rsidR="00A00E10" w:rsidRPr="00A00E10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про абсолютно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позитивну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участі колективу ЦДЮТ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впровадженн</w:t>
      </w:r>
      <w:proofErr w:type="spellEnd"/>
      <w:r w:rsidR="009A3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r w:rsidR="009A3C02">
        <w:rPr>
          <w:rFonts w:ascii="Times New Roman" w:hAnsi="Times New Roman" w:cs="Times New Roman"/>
          <w:sz w:val="28"/>
          <w:szCs w:val="28"/>
          <w:lang w:val="uk-UA"/>
        </w:rPr>
        <w:t>в закладі</w:t>
      </w:r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="009A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E10">
        <w:rPr>
          <w:rFonts w:ascii="Times New Roman" w:hAnsi="Times New Roman" w:cs="Times New Roman"/>
          <w:sz w:val="28"/>
          <w:szCs w:val="28"/>
        </w:rPr>
        <w:t>STEM-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відповідне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A00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0E10">
        <w:rPr>
          <w:rFonts w:ascii="Times New Roman" w:hAnsi="Times New Roman" w:cs="Times New Roman"/>
          <w:sz w:val="28"/>
          <w:szCs w:val="28"/>
        </w:rPr>
        <w:t>ньому</w:t>
      </w:r>
      <w:proofErr w:type="spellEnd"/>
    </w:p>
    <w:p w:rsidR="00FA06DC" w:rsidRDefault="00A00E10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0E10">
        <w:rPr>
          <w:rFonts w:ascii="Times New Roman" w:hAnsi="Times New Roman" w:cs="Times New Roman"/>
          <w:sz w:val="28"/>
          <w:szCs w:val="28"/>
        </w:rPr>
        <w:t>участь.</w:t>
      </w:r>
    </w:p>
    <w:p w:rsidR="008E6D12" w:rsidRDefault="008E6D12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E6D12" w:rsidRDefault="008E6D12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E6D12" w:rsidRPr="008E6D12" w:rsidRDefault="008E6D12" w:rsidP="008E6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lastRenderedPageBreak/>
        <w:t>КОМУНАЛЬНИЙ ЗАКЛАД ПОЗАШКІЛЬНОЇ ОСВІТИ  </w:t>
      </w:r>
    </w:p>
    <w:p w:rsidR="008E6D12" w:rsidRPr="008E6D12" w:rsidRDefault="008E6D12" w:rsidP="008E6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UA"/>
        </w:rPr>
        <w:t>ЦЕНТР ДИТЯЧОЇ ТА ЮНАЦЬКОЇ ТВОРЧОСТІ ЖОВТОВОДСЬКОЇ МІСЬКОЇ РАДИ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lang w:eastAsia="ru-UA"/>
        </w:rPr>
        <w:t>вул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lang w:eastAsia="ru-UA"/>
        </w:rPr>
        <w:t>Маяковського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lang w:eastAsia="ru-UA"/>
        </w:rPr>
        <w:t xml:space="preserve">, буд. 59, м.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lang w:eastAsia="ru-UA"/>
        </w:rPr>
        <w:t>Жовті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lang w:eastAsia="ru-UA"/>
        </w:rPr>
        <w:t xml:space="preserve"> Води,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lang w:eastAsia="ru-UA"/>
        </w:rPr>
        <w:t>Дніпропетровська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lang w:eastAsia="ru-UA"/>
        </w:rPr>
        <w:t xml:space="preserve"> обл. 52206, тел. 62319, </w:t>
      </w:r>
    </w:p>
    <w:p w:rsidR="008E6D12" w:rsidRPr="008E6D12" w:rsidRDefault="008E6D12" w:rsidP="008E6D1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color w:val="000000"/>
          <w:lang w:eastAsia="ru-UA"/>
        </w:rPr>
        <w:t> e-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lang w:eastAsia="ru-UA"/>
        </w:rPr>
        <w:t>mail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lang w:eastAsia="ru-UA"/>
        </w:rPr>
        <w:t xml:space="preserve">: </w:t>
      </w:r>
      <w:hyperlink r:id="rId15" w:history="1">
        <w:r w:rsidRPr="008E6D12">
          <w:rPr>
            <w:rFonts w:ascii="Times New Roman" w:eastAsia="Times New Roman" w:hAnsi="Times New Roman" w:cs="Times New Roman"/>
            <w:color w:val="0000FF"/>
            <w:u w:val="single"/>
            <w:lang w:eastAsia="ru-UA"/>
          </w:rPr>
          <w:t>cdtZV2017@gmail.com</w:t>
        </w:r>
      </w:hyperlink>
      <w:r w:rsidRPr="008E6D12">
        <w:rPr>
          <w:rFonts w:ascii="Times New Roman" w:eastAsia="Times New Roman" w:hAnsi="Times New Roman" w:cs="Times New Roman"/>
          <w:color w:val="000000"/>
          <w:lang w:eastAsia="ru-UA"/>
        </w:rPr>
        <w:t xml:space="preserve">  Код ЄДРПОУ34582 </w:t>
      </w:r>
      <w:hyperlink r:id="rId16" w:history="1">
        <w:r w:rsidRPr="008E6D12">
          <w:rPr>
            <w:rFonts w:ascii="Times New Roman" w:eastAsia="Times New Roman" w:hAnsi="Times New Roman" w:cs="Times New Roman"/>
            <w:color w:val="CC0000"/>
            <w:sz w:val="24"/>
            <w:szCs w:val="24"/>
            <w:u w:val="single"/>
            <w:shd w:val="clear" w:color="auto" w:fill="FFFFFF"/>
            <w:lang w:eastAsia="ru-UA"/>
          </w:rPr>
          <w:t>http://centrtvorchosti.wixsite.com/cdtzv/</w:t>
        </w:r>
      </w:hyperlink>
      <w:r w:rsidRPr="008E6D12">
        <w:rPr>
          <w:rFonts w:ascii="Times New Roman" w:eastAsia="Times New Roman" w:hAnsi="Times New Roman" w:cs="Times New Roman"/>
          <w:color w:val="CC0000"/>
          <w:sz w:val="24"/>
          <w:szCs w:val="24"/>
          <w:u w:val="single"/>
          <w:shd w:val="clear" w:color="auto" w:fill="FFFFFF"/>
          <w:lang w:eastAsia="ru-UA"/>
        </w:rPr>
        <w:t> </w:t>
      </w:r>
    </w:p>
    <w:p w:rsidR="008E6D12" w:rsidRPr="008E6D12" w:rsidRDefault="008E6D12" w:rsidP="008E6D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</w:tblGrid>
      <w:tr w:rsidR="008E6D12" w:rsidRPr="008E6D12" w:rsidTr="008E6D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</w:tbl>
    <w:p w:rsidR="008E6D12" w:rsidRPr="008E6D12" w:rsidRDefault="008E6D12" w:rsidP="008E6D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:rsidR="008E6D12" w:rsidRPr="008E6D12" w:rsidRDefault="008E6D12" w:rsidP="008E6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ЗВІТ </w:t>
      </w:r>
    </w:p>
    <w:p w:rsidR="008E6D12" w:rsidRPr="008E6D12" w:rsidRDefault="008E6D12" w:rsidP="008E6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ПРО ПІДСУМКИ НАУКОВО-ДОСЛІДНОЇ РОБОТИ ЗА ТЕМОЮ </w:t>
      </w:r>
    </w:p>
    <w:p w:rsidR="008E6D12" w:rsidRPr="008E6D12" w:rsidRDefault="008E6D12" w:rsidP="008E6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« НАУКОВО-МЕТОДИЧНІ ЗАСАДИ СТВОРЕННЯ ІННОВАЦІЙНОЇ МОДЕЛІ STEM-ОСВІТИ» НА БАЗІ</w:t>
      </w:r>
    </w:p>
    <w:p w:rsidR="008E6D12" w:rsidRPr="008E6D12" w:rsidRDefault="008E6D12" w:rsidP="008E6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UA"/>
        </w:rPr>
        <w:t>КОМУНАЛЬНОГО ЗАКЛАДУ ПОЗАШКІЛЬНОЇ ОСВІТИ ЦЕНТРУ ДИТЯЧОЇ ТА ЮНАЦЬКОЇ ТВОРЧОСТІ ЖОВТОВОДСЬКОЇ МІСЬКОЇ РАДИ</w:t>
      </w:r>
    </w:p>
    <w:p w:rsidR="008E6D12" w:rsidRPr="008E6D12" w:rsidRDefault="008E6D12" w:rsidP="008E6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 ПЕРІОД З 2016 ПО 2021 РІК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</w:tblGrid>
      <w:tr w:rsidR="008E6D12" w:rsidRPr="008E6D12" w:rsidTr="008E6D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</w:tbl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5082"/>
      </w:tblGrid>
      <w:tr w:rsidR="008E6D12" w:rsidRPr="008E6D12" w:rsidTr="008E6D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Схвалено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рішення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педагогічної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ради ЦДЮТ, </w:t>
            </w:r>
          </w:p>
          <w:p w:rsidR="008E6D12" w:rsidRPr="008E6D12" w:rsidRDefault="008E6D12" w:rsidP="008E6D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протокол № 03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від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«20»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січня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2022 року</w:t>
            </w:r>
          </w:p>
        </w:tc>
      </w:tr>
    </w:tbl>
    <w:p w:rsidR="008E6D12" w:rsidRPr="008E6D12" w:rsidRDefault="008E6D12" w:rsidP="008E6D1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Розділ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1. ЗАГАЛЬНІ РЕЗУЛЬТАТИ </w:t>
      </w:r>
    </w:p>
    <w:p w:rsidR="008E6D12" w:rsidRPr="008E6D12" w:rsidRDefault="008E6D12" w:rsidP="008E6D1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НАУКОВО-ДОСЛІДНОЇ РОБОТИ У ЗАКЛАДІ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1.1.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Інформація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науково-дослідну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діяльність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закладу за 2016-2021 роки.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 xml:space="preserve">Метою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науково-дослідної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роботи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закладу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є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розвиток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самореалізація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суб’єктів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освітньої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діяльності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закладі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через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впровадження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освітніх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інновацій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Для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досягнення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мети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були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окреслені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наступні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завдання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:</w:t>
      </w:r>
    </w:p>
    <w:p w:rsidR="008E6D12" w:rsidRPr="008E6D12" w:rsidRDefault="008E6D12" w:rsidP="008E6D1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Розробити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стратегію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педагогічного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колективу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батьків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дітей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впровадження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освітніх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інновацій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:rsidR="008E6D12" w:rsidRPr="008E6D12" w:rsidRDefault="008E6D12" w:rsidP="008E6D1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Розробити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засоби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програмно-інформаційного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-методичного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забезпечення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ефективного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впровадження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розробленої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моделі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закладу;</w:t>
      </w:r>
    </w:p>
    <w:p w:rsidR="008E6D12" w:rsidRPr="008E6D12" w:rsidRDefault="008E6D12" w:rsidP="008E6D1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Розроблення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реалізація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проєктів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освітнього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спрямування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Творчим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колективом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закладу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визначено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декілька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тематичних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напрямків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роботи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: </w:t>
      </w:r>
    </w:p>
    <w:p w:rsidR="008E6D12" w:rsidRPr="008E6D12" w:rsidRDefault="008E6D12" w:rsidP="008E6D1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організація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проєктної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дослідницької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винахідницької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діяльності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 </w:t>
      </w:r>
    </w:p>
    <w:p w:rsidR="008E6D12" w:rsidRPr="008E6D12" w:rsidRDefault="008E6D12" w:rsidP="008E6D1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засобами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партнерства з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вищими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навчальними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закладами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профорієнтація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через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гурткову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діяльність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науково-технічного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напрямку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lastRenderedPageBreak/>
        <w:t xml:space="preserve">В межах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цих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напрямків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отримано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наступні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результати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:  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Одержані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науково-теоретичні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результати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дослідження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на кожному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етапі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полягають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наступному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: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 І-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му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етапі</w:t>
      </w:r>
      <w:proofErr w:type="spellEnd"/>
    </w:p>
    <w:p w:rsidR="008E6D12" w:rsidRPr="008E6D12" w:rsidRDefault="008E6D12" w:rsidP="008E6D12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створений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інформаційно-освітній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простір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учасників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експерименту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розробила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ряд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механізмів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реалізації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концепції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впровадження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закладі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:rsidR="008E6D12" w:rsidRPr="008E6D12" w:rsidRDefault="008E6D12" w:rsidP="008E6D12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збережена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закладі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мережа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технічного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напрямку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заплановано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етапи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розширення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:rsidR="008E6D12" w:rsidRPr="008E6D12" w:rsidRDefault="008E6D12" w:rsidP="008E6D12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організували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запровадження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практику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діяльності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закладу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інтегрованих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занять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поєднанні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технічного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художньо-технічного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мистецтва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створення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проєктів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які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направлені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популяризацію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інноваційних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технологій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спрямованих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розвиток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саморозвиток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особистості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На ІІ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етапі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:</w:t>
      </w: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</w:t>
      </w:r>
    </w:p>
    <w:p w:rsidR="008E6D12" w:rsidRPr="008E6D12" w:rsidRDefault="008E6D12" w:rsidP="008E6D12">
      <w:pPr>
        <w:numPr>
          <w:ilvl w:val="0"/>
          <w:numId w:val="5"/>
        </w:numPr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апробовано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засоби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програмно-інформаційного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-методичного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забезпечення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ефективного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впровадження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розробленої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моделі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закладу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:rsidR="008E6D12" w:rsidRPr="008E6D12" w:rsidRDefault="008E6D12" w:rsidP="008E6D12">
      <w:pPr>
        <w:numPr>
          <w:ilvl w:val="0"/>
          <w:numId w:val="5"/>
        </w:numPr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Центр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дитячої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юнацької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став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однією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із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майстерень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впровадження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спеціалістів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із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сучасним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інженерним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мисленням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здатних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вирішувати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найскладніші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завдання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розрізі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робототехніки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Організовано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відкриття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нового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науково-технічного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напрямку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Робототехніка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Електроніка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.», де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навчаються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успішно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працювати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команді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розвивають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конструкторські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здібності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комунікативні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із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задоволенням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навчаються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створюють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власний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світ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–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автоматизованої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іграшки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складного робота до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майбутньої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numPr>
          <w:ilvl w:val="0"/>
          <w:numId w:val="5"/>
        </w:numPr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Заключили угоди про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співпрацю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між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ЦДЮТ та ЗЗСО, результатом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якої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є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організація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базі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ЦДЮТ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спільних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виставок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технічної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міських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конкурсів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 –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спрямування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заходів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вибору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отже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збільшення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наповнення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дітьми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закладу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:rsidR="008E6D12" w:rsidRPr="008E6D12" w:rsidRDefault="008E6D12" w:rsidP="008E6D12">
      <w:pPr>
        <w:numPr>
          <w:ilvl w:val="0"/>
          <w:numId w:val="5"/>
        </w:numPr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Створено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проєкт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партнерства «Без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бар’єрів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 закладу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комунального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закладу "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Жовтоводський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фаховий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педагогічний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коледж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"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Дніпропетровської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обласної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ради", де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пріоритетним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напрямом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діяльності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стало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мейкерство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художньо-технічної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творчості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Майстер-класи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воркшопи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  наших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педагогів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спільні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виставки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робіт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виховні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заходи,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спрямовані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розвиток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творчих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здібностей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дитини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через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моделювання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за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допомогою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підручного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матеріалу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Отриманні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знання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студенти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коледжу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несли до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дітей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школи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застосовували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на уроках математики,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праці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навколишній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світ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На ІІІ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етапі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: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-</w:t>
      </w: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заключено  угоду про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співпрацю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колективом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Жовтоводського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промислового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фахового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коледжу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Дніпропетровського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університету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імені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Олеся Гончара, результатом стали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спільні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Робототехніка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міські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регіональні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конкурси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професійної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майстерності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r w:rsidRPr="008E6D12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Отримавши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теоретичні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коледжі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lastRenderedPageBreak/>
        <w:t>студенти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опановують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ази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радіоелектроніки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робототехніки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площині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закладу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Керівники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зацікавлюють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студентів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радіотехнікою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шляхом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набуття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навичок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радіомонтажу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механічної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обробки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виготовленню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радіопристроїв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В свою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чергу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оволодівають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знаннями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конструювання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налагодження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виготовлення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пристроїв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радіоелектроніки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автоматики,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телемеханіки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вміннями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професійного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програмування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Студенти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коледжу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наші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гуртківці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не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тільки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знайомляться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основами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робототехніки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технічного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конструювання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але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спілкуючись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разом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створюють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спільні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проекти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проводять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вчаться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групами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аналізувати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ділитися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своїми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науковими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відкриттями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конструюючи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програмуючи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вносячи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зміни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проекти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Спільні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сприяють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пошукової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конструкторської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винахідницької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дослідницької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експериментальної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соціальної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компетентності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Наскільки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успіх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стає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життєвою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компетентністю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студента,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маємо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змогу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переконатися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час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щорічного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регіонального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конкурсу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підвищення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престижу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обраної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Кращий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фахом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», де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конкурсанти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вміло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демонструють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здібності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набуті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Stem-професії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А Синяков О.О.,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керівник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є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серед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організаторів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членів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журі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етапу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Електроніка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професійного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конкурсу.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На IV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етапі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розширення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мережі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технічного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спрямування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відкриття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нового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«Школа юного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винахідника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». Робота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спрямована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побудову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середовища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якому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отримують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не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тільки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педагога, але і один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одного,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працюючи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разом командою,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оволодівають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уміннями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необхідними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самостійних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досліджень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навичками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пошукової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дослідницької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експериментальної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Запровадили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розроблену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систему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заходів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STEM-компетентностей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закладу.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На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останньому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V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етапі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створення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освітнього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середовища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де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пріоритетом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діяльності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є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науково-технічна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творчість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а результатом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експерименту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є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вступ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наших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Вузи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напрямками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Узагальнений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досвід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презентували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конференції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закладу.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Педагогічними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працівниками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закладу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протягом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2016-2021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років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 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опубліковано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7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статей</w:t>
      </w:r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, в т.ч. </w:t>
      </w: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7 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фахових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виданнях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Педагоги закладу активно брали  участь у 8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науково-практичних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конференціях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, 20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семінарах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що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проводилися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місцевому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(районному,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міському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, ТГ),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регіональному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національному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рівні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що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підтверджено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публікаціями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тез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доповідей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збірках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матеріалів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науково-практичних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конференцій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, де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було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опубліковано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4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тези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Педагогічним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колективом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видано </w:t>
      </w: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4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навчально-методичних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2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методичних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посібника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Наукова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новизна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одержаних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результатів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полягає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апробації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засобів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програмно-інформаційного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-методичного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забезпечення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впровадження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моделі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закладу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впровадженні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практику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діяльності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Центру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дитячої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юнацької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освітніх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інновацій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Наукові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результати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що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lastRenderedPageBreak/>
        <w:t>характеризують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наукову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новизну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проведеного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дослідження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Оцінюючи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найважливіші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здобутки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слід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зазначити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наступні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результати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вагому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новизну, 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саме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обґрунтовано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теоретичні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й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методичні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засади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педагогів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батьків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дітей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закладі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;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розроблено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структуру компетентностей педагога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дитини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галузі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науково-технічної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яка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складається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інтегральної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STEAM-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компетентності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дослідницької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інформаційно-комунікаційної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методичної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компетентностей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гнучких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навичок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; уточнено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зміст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понять “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цифрова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трансформація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”, “STEAM-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компетентності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”, “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робототехніка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”, “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компетентності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галузі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освітньої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робототехніки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”;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подальшого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дістали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процеси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моделювання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цифрової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трансформації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;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методичні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підходи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щодо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професійної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вибору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майбутньої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Під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час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виконання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НДР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були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одержані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такі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практичні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результати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:</w:t>
      </w:r>
    </w:p>
    <w:p w:rsidR="008E6D12" w:rsidRPr="008E6D12" w:rsidRDefault="008E6D12" w:rsidP="008E6D1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 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розроблені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компоненти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методичної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системи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педагогів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батьків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закладі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(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визначено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мету,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зміст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дібрано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відповідні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технології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)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методичні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рекомендації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щодо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впровадження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процес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:rsidR="008E6D12" w:rsidRPr="008E6D12" w:rsidRDefault="008E6D12" w:rsidP="008E6D1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Створені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модифіковані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Робототехніка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 та «Школа юного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винахідника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»; </w:t>
      </w:r>
    </w:p>
    <w:p w:rsidR="008E6D12" w:rsidRPr="008E6D12" w:rsidRDefault="008E6D12" w:rsidP="008E6D1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Оновлені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окремі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розділи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модифікованої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Ракетомоделювання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».</w:t>
      </w:r>
    </w:p>
    <w:p w:rsidR="008E6D12" w:rsidRPr="008E6D12" w:rsidRDefault="008E6D12" w:rsidP="008E6D1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Налагоджено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партнерство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між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закладами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вищої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Розроблено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методичний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інструментарій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: </w:t>
      </w:r>
    </w:p>
    <w:p w:rsidR="008E6D12" w:rsidRPr="008E6D12" w:rsidRDefault="008E6D12" w:rsidP="008E6D1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методичні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рекомендації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щодо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впровадження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закладі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:rsidR="008E6D12" w:rsidRPr="008E6D12" w:rsidRDefault="008E6D12" w:rsidP="008E6D12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методичні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педагогів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науково-технічної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:</w:t>
      </w:r>
      <w:r w:rsidRPr="008E6D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UA"/>
        </w:rPr>
        <w:t xml:space="preserve"> </w:t>
      </w: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«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Мейкерство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як один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із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векторів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науково-технічної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позашкільному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закладі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», «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Формування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ключових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 xml:space="preserve"> компетентностей у 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вихованців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 xml:space="preserve"> «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Ательє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 xml:space="preserve"> мод» 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засобами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 xml:space="preserve"> STEM, STEAM-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», «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Гурток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 xml:space="preserve"> «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Ракетомоделювання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 xml:space="preserve">» - 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це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площина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 xml:space="preserve"> для юного конструктора та 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винахідника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 xml:space="preserve">»» та </w:t>
      </w:r>
      <w:proofErr w:type="spellStart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ін</w:t>
      </w:r>
      <w:proofErr w:type="spellEnd"/>
      <w:r w:rsidRPr="008E6D12">
        <w:rPr>
          <w:rFonts w:ascii="Times New Roman" w:eastAsia="Times New Roman" w:hAnsi="Times New Roman" w:cs="Times New Roman"/>
          <w:color w:val="00000A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Розроблений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підхід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компетентнісно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орієтованого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інтегрованого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Удосконалено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роботу з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ключових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компетентностей,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допрофесійних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навичок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самореалізації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особистості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площині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науково-технічного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напрямку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Це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дозволило 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-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збільшити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наповненість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дітей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науково-технічного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напрямку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-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удосконалили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діяльність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спрямовали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можливість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дитини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самостійному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пошуці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рішення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проблем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завдань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проектувати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шляхи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реалізації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контролювати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оцінювати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досягнення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сьогодні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майбутнє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-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сформувати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через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гурткову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діяльність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lastRenderedPageBreak/>
        <w:t>Впроваджено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наскрізне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компетентнісно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орієнтованих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форм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 системно-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діяльнісного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підходу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які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спрямовані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встановлення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міжпредметних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зв’язків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сприяють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формуванню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дітей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цілісного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системного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світогляду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актуалізації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особистісного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ставлення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питань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розглядаються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запровадження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інноваційних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ігрових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технологій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технологій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case-study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інтерактивних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групового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проблемних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методик з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критичного і системного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мислення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тощо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Практична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значимість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отриманих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результатів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. 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Впровадження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заклад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в рамках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гурткової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як простору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можливостей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-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це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прекрасна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можливість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навчити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мислити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знаходити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необхідну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інформацію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вирішувати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завдання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приймати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рішення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організовувати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співпрацю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іншими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вихованцями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керівником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Вихованець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вчиться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створювати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ідеї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втілювати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презентувати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результати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власних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досліджень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демонструвати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вміння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перемагати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конкурсах,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виставках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змаганнях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рівня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Збереження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розширення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мережі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науково-технічного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напрямку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відкриває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можливість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перед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дитиною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зростання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зацікавленості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предметі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відмічається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розвиток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закріплення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навичок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доводити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розпочату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роботу до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кінця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;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дотримання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правил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щодо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експериментів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техніки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;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збільшення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об’єму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знань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які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дозволяють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розуміти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суть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дослідження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передбачити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етапи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його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вказати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шляхи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життєвої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компетентності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площині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закладі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 є «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містком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між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учнів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їхньою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кар’єрою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:rsid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:rsid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8E6D12" w:rsidRPr="008E6D12" w:rsidRDefault="008E6D12" w:rsidP="008E6D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UA"/>
        </w:rPr>
      </w:pPr>
      <w:r w:rsidRPr="008E6D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UA"/>
        </w:rPr>
        <w:t>ДОДАТОК</w:t>
      </w:r>
    </w:p>
    <w:p w:rsidR="008E6D12" w:rsidRDefault="008E6D12" w:rsidP="008E6D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</w:p>
    <w:p w:rsidR="008E6D12" w:rsidRPr="008E6D12" w:rsidRDefault="008E6D12" w:rsidP="008E6D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</w:p>
    <w:p w:rsidR="008E6D12" w:rsidRPr="008E6D12" w:rsidRDefault="008E6D12" w:rsidP="008E6D12">
      <w:pPr>
        <w:numPr>
          <w:ilvl w:val="0"/>
          <w:numId w:val="8"/>
        </w:numPr>
        <w:spacing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Загальні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кількісні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показники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науково-педагогічний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потенціал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педагогічного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колективу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, з них: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7554"/>
        <w:gridCol w:w="1275"/>
      </w:tblGrid>
      <w:tr w:rsidR="008E6D12" w:rsidRPr="008E6D12" w:rsidTr="008E6D1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Показники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</w:p>
        </w:tc>
      </w:tr>
      <w:tr w:rsidR="008E6D12" w:rsidRPr="008E6D12" w:rsidTr="008E6D12">
        <w:trPr>
          <w:trHeight w:val="5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загальна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чисельність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педагогічних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працівників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закладі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усього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осіб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24</w:t>
            </w:r>
          </w:p>
        </w:tc>
      </w:tr>
      <w:tr w:rsidR="008E6D12" w:rsidRPr="008E6D12" w:rsidTr="008E6D12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 них, 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кандидатів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наук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«методист»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10</w:t>
            </w:r>
          </w:p>
        </w:tc>
      </w:tr>
      <w:tr w:rsidR="008E6D12" w:rsidRPr="008E6D12" w:rsidTr="008E6D12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вищу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категорію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</w:t>
            </w:r>
          </w:p>
        </w:tc>
      </w:tr>
      <w:tr w:rsidR="008E6D12" w:rsidRPr="008E6D12" w:rsidTr="008E6D12"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загальна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чисельність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керівників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(директор, заступники)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</w:t>
            </w:r>
          </w:p>
        </w:tc>
      </w:tr>
      <w:tr w:rsidR="008E6D12" w:rsidRPr="008E6D12" w:rsidTr="008E6D12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 них, </w:t>
            </w:r>
          </w:p>
          <w:p w:rsidR="008E6D12" w:rsidRPr="008E6D12" w:rsidRDefault="008E6D12" w:rsidP="008E6D1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чисельність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аспірантів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прийнятих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звітному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періоді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rPr>
          <w:trHeight w:val="53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чисельність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педагогів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залучених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до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участі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експерименті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усього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осіб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24</w:t>
            </w:r>
          </w:p>
        </w:tc>
      </w:tr>
      <w:tr w:rsidR="008E6D12" w:rsidRPr="008E6D12" w:rsidTr="008E6D12">
        <w:trPr>
          <w:trHeight w:val="5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з них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заступників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</w:t>
            </w:r>
          </w:p>
        </w:tc>
      </w:tr>
      <w:tr w:rsidR="008E6D12" w:rsidRPr="008E6D12" w:rsidTr="008E6D12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з них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працюють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початковій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школі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з них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працюють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у 5-9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класах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з них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працюють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у 10-11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класах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</w:tbl>
    <w:p w:rsidR="008E6D12" w:rsidRPr="008E6D12" w:rsidRDefault="008E6D12" w:rsidP="008E6D1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Розділ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 2. НАУКОВА ДІЯЛЬНІСТЬ ЗАКЛАДУ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2.1.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Загальні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кількісні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результативні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показники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виконання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науково-дослідних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робіт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у 2016-2021 роках, з них: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7339"/>
        <w:gridCol w:w="1603"/>
      </w:tblGrid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Показники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одиниць</w:t>
            </w:r>
            <w:proofErr w:type="spellEnd"/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публікацій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(статей),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усього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7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 них,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фахових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виданнях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що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включені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до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переліку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фахових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видань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України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 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за кордоном (у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міжнародних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виданнях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 </w:t>
            </w:r>
          </w:p>
        </w:tc>
      </w:tr>
      <w:tr w:rsidR="008E6D12" w:rsidRPr="008E6D12" w:rsidTr="008E6D12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публікацій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(статей)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міжнародній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науковометричній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базі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даних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Scopus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-</w:t>
            </w:r>
          </w:p>
        </w:tc>
      </w:tr>
      <w:tr w:rsidR="008E6D12" w:rsidRPr="008E6D12" w:rsidTr="008E6D12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публікацій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(статей)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міжнародній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науковометричній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базі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даних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Web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of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science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публікацій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(статей),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що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входять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до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науковометричних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баз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даних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Scopus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Web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of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science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) –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вказати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для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журналів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з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подвійною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індексацією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публікації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(статей),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опублікованих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зарубіжних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виданнях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UA"/>
              </w:rPr>
              <w:t>які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UA"/>
              </w:rPr>
              <w:t>мають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UA"/>
              </w:rPr>
              <w:t>імпакт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UA"/>
              </w:rPr>
              <w:t>-фактор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публікацій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(статей)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періодичних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професійних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виданнях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журнали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«Методист», «Директор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школи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»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інші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7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опубліковано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монографій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усього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 них, 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 кордоном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опубліковано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розділів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колективних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монографіях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усього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 них, 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 кордоном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опубліковано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підручників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опубліковано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навчальних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посібників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отримано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охоронних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документів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усього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6.1..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 них,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патентів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винаходи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6.2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патентів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корисну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модель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отримано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свідоцтв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авторського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8..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подано заявок для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участі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конкурсах з метою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отримання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фінансування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виконання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проектів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за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рахунок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держбюджету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премій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стипендій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фондів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грантів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усього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8.1..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 них, </w:t>
            </w:r>
          </w:p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національних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конкурсах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8.2.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міжнародних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конкурсах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отримано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переможних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місць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конкурсах з метою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отримання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фінансування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виконання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проектів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за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рахунок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держбюджету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премій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стипендій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фондів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грантів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усього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9.1.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 них, </w:t>
            </w:r>
          </w:p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національних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конкурсах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9.2.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міжнародних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конкурсах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отримано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почесних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звань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грамот, медалей,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орденів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премій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</w:tbl>
    <w:p w:rsidR="008E6D12" w:rsidRPr="008E6D12" w:rsidRDefault="008E6D12" w:rsidP="008E6D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8E6D12" w:rsidRPr="008E6D12" w:rsidRDefault="008E6D12" w:rsidP="008E6D12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2.2.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Загальний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перелік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розробок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(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програм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технологій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інше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),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які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впроваджено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освітньому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процесі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 закладу 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1593"/>
        <w:gridCol w:w="2634"/>
        <w:gridCol w:w="2257"/>
        <w:gridCol w:w="1511"/>
        <w:gridCol w:w="1233"/>
      </w:tblGrid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Назва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автори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розробки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програми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)</w:t>
            </w:r>
          </w:p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(ПІБ,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науковий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ступінь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, </w:t>
            </w:r>
          </w:p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вчене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звання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Важливі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показники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які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характеризують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рівень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отриманого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результату;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переваги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від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впровадження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педагогічний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соціальний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ефект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Рівень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впровадження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(початкова,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базова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профільна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освіта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Періодвпровадження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Практичні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результати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які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отримано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заклад 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UA"/>
              </w:rPr>
              <w:t> 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від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впровадження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 </w:t>
            </w: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6</w:t>
            </w: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Модифікована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програма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Робототехніка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Електроніка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»,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керівник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Синяков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Вихованці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Робототехніка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»,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маючи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навички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конструювання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моделювання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збільшують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рівень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навченості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комунікації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можливостей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перемагати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 конкурсах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отримати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професію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базова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З 2019р.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Вихованці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Робототехніка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»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обласні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Всеукраїнські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перемоги на </w:t>
            </w: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lastRenderedPageBreak/>
              <w:t xml:space="preserve">конкурсах.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Випускники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сьогодні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є студентами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промислового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фахового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коледжу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ім.О.Гончара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Методична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розробка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Слабко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Я.В.</w:t>
            </w:r>
            <w:r w:rsidRPr="008E6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Формування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ключових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компетентностей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вихованців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Ательє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мод»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засобами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STEM, STEAM-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освіти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заняттях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формуються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ключові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компетентності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школярів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вектори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успішної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їх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діяльності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площині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де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спостерігається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простір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якому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є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місце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для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подальшої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самореалізації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професійної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діяльності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базова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З 2020р.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Вихованці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самостійно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створюють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модельний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ряд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одягу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Методична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розробка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Степаненка С.К.,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Пристрій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для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виготовлення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окремих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елементів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моделей ракет»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Аматорське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ракетомоделювання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 через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дослідження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експерименти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де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вихованці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самостійно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конструюють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власні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моделі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ракет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приводять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їх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дію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базова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З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Вихованці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отримують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допрофесійні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навики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інженерного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спрямування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>Навчально-методичний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>посібник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 xml:space="preserve"> Степаненка С.К.,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>Гурток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>Ракетомоделювання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 xml:space="preserve">» -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>це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>площина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 xml:space="preserve"> для юного конструктора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lastRenderedPageBreak/>
              <w:t>винахідника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>»».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lastRenderedPageBreak/>
              <w:t>Аматорське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ракетомоделювання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 через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дослідження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експерименти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де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вихованці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самостійно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конструюють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власні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моделі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ракет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приводять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їх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дію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початкова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З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створення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власних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інноваційних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проєктів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задля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самореалізації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дитини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сучасному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lastRenderedPageBreak/>
              <w:t>суспільстві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Методична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розробка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Коцупея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Б.А.,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Виготовлення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корпусу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трасової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моделі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з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використання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технологій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Самостійне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виготовлення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корпусу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трасової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моделі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запуск авто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трасі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базова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З 2018р.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Учні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виготовили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моделі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авто, з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якими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виборюють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призові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місця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обласних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конкурсах</w:t>
            </w: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Методична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розробка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Корсуновської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Г.Ю.,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Формування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ключових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компетентностей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засобами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3Д-моделювання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заняттях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ПТМ»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UA"/>
              </w:rPr>
              <w:t>Т</w:t>
            </w: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ехніка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3D-моделювання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спонукає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до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розвитку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дітей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уяви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логічне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мислення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пам’яті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здатність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аналізувати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дрібної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моторики рук. 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початкова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З</w:t>
            </w:r>
          </w:p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2019р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створення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власних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інноваційних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проєктів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. </w:t>
            </w: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Земляний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А.М.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Використання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сучасного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інструментарію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для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створення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веб-континенту як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технологія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формування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розвитку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пізнавальних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творчих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якостей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дитини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розрізі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Stem-освіти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отримують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практичні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навички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роботи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з ПК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початкова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З 2020р.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Учні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створили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власний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сайт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поповнюють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постійно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</w:t>
            </w: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</w:tbl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8E6D12" w:rsidRPr="008E6D12" w:rsidRDefault="008E6D12" w:rsidP="008E6D12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2.3.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Опис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найбільш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ефективної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розробки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 яку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впроваджено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за час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експериментальної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роботи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у 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практичну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діяльність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закладу.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8E6D12" w:rsidRPr="008E6D12" w:rsidRDefault="008E6D12" w:rsidP="008E6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«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Формування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ключових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компетентностей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вихованців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«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Ательє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мод»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засобами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 xml:space="preserve"> STEM, STEAM-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освіти</w:t>
      </w:r>
      <w:proofErr w:type="spellEnd"/>
    </w:p>
    <w:p w:rsidR="008E6D12" w:rsidRPr="008E6D12" w:rsidRDefault="008E6D12" w:rsidP="008E6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lastRenderedPageBreak/>
        <w:t>Гурток-це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дивовижна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країна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вільно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мислячої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людини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де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освітній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процес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будується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залучення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дітей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до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пошуку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незвичайного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простому, 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керівник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є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прихильником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незалежної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думки,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процвітанню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формату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діалогів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співтворчості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інтелектуальної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напруги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розрізі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 де</w:t>
      </w:r>
      <w:r w:rsidRPr="008E6D1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компетентнісний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підхід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зумовлює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не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інформованість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дитини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розвиток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умінь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вирішувати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проблеми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які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виникають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життєвих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ситуаціях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-методичному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посібнику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подано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шляхи</w:t>
      </w:r>
      <w:r w:rsidRPr="008E6D12">
        <w:rPr>
          <w:rFonts w:ascii="Times New Roman" w:eastAsia="Times New Roman" w:hAnsi="Times New Roman" w:cs="Times New Roman"/>
          <w:color w:val="FF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формування</w:t>
      </w:r>
      <w:proofErr w:type="spellEnd"/>
      <w:r w:rsidRPr="008E6D12">
        <w:rPr>
          <w:rFonts w:ascii="Times New Roman" w:eastAsia="Times New Roman" w:hAnsi="Times New Roman" w:cs="Times New Roman"/>
          <w:color w:val="FF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ключових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компетентностей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школярів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вектори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успішної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діяльності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керівника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батьків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щодо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розвитку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здібностей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дітей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 «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Ательє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мод» на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площині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STEAM-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де вони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навчаються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створювати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образ,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знімати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мірки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робити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розрахунки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тканині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кроїти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моделювати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виріб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Розроблені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анкета,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презентовані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вправи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розробки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занять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де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спостерігається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простір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в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якому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є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соціалізації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особистості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подальшої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самореалізації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професійної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діяльності,життєвої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компетентності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 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якнайбільше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сприяє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соціальному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престижу,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інтелектуальності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освіченості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професіоналізму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як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основних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складників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успішного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випускника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який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підготовлений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STEM-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професії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вступу</w:t>
      </w:r>
      <w:proofErr w:type="spellEnd"/>
      <w:r w:rsidRPr="008E6D1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ВУЗу.</w:t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2.4.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Загальний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список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наукових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праць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опублікованих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педагогами за темою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дослідження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зарубіжних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виданнях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UA"/>
        </w:rPr>
        <w:t>які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UA"/>
        </w:rPr>
        <w:t>мають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UA"/>
        </w:rPr>
        <w:t>імпакт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UA"/>
        </w:rPr>
        <w:t>-фактор,</w:t>
      </w: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за формою: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33"/>
        <w:gridCol w:w="1517"/>
        <w:gridCol w:w="2517"/>
        <w:gridCol w:w="2508"/>
      </w:tblGrid>
      <w:tr w:rsidR="008E6D12" w:rsidRPr="008E6D12" w:rsidTr="008E6D12">
        <w:trPr>
          <w:trHeight w:val="7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Автори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розробки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(ПІБ,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науковий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ступінь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,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вчене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звання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Назва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Назва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видання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,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де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опубліковано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роботу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Том, номер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випуск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, перша-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остання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сторінки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роботи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</w:tr>
      <w:tr w:rsidR="008E6D12" w:rsidRPr="008E6D12" w:rsidTr="008E6D12">
        <w:trPr>
          <w:trHeight w:val="1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5</w:t>
            </w:r>
          </w:p>
        </w:tc>
      </w:tr>
      <w:tr w:rsidR="008E6D12" w:rsidRPr="008E6D12" w:rsidTr="008E6D12">
        <w:trPr>
          <w:trHeight w:val="39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Статті</w:t>
            </w:r>
            <w:proofErr w:type="spellEnd"/>
          </w:p>
        </w:tc>
      </w:tr>
      <w:tr w:rsidR="008E6D12" w:rsidRPr="008E6D12" w:rsidTr="008E6D12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3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40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</w:tbl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2.5. Список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опублікованих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монографій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 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розділів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колективних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монографіях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за результатами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науково-дослідної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роботи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6392"/>
      </w:tblGrid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Автор,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н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азва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публікації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видавництво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сторінок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Монографії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Автор,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н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азва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публікації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видавництво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сторінок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</w:tbl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2.6. Список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опублікованих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підручників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6392"/>
      </w:tblGrid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Автор,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н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азва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публікації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видавництво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сторінок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Підручники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</w:tbl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bookmarkStart w:id="0" w:name="_GoBack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2.7. Список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опублікованих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навчальних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навчально-методичних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методичних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посібників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 з</w:t>
      </w:r>
      <w:r w:rsidRPr="008E6D12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6392"/>
      </w:tblGrid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  <w:t xml:space="preserve">Автор,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  <w:t>н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азва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публікації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видавництво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сторінок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Навчальні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посібники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Навчально-методичні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посібники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Методичні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посібники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</w:tbl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2.8.Список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отриманих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патентів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  та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свідоцтв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авторського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 </w:t>
      </w:r>
      <w:bookmarkEnd w:id="0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права за темою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наукового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дослідження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663"/>
        <w:gridCol w:w="1625"/>
        <w:gridCol w:w="1814"/>
        <w:gridCol w:w="2385"/>
        <w:gridCol w:w="1496"/>
      </w:tblGrid>
      <w:tr w:rsidR="008E6D12" w:rsidRPr="008E6D12" w:rsidTr="008E6D12">
        <w:trPr>
          <w:trHeight w:val="7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№ з/п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Назва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документу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Вид документа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Дата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набуття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чинності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Власник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охоронного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документа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Винахідник</w:t>
            </w:r>
            <w:proofErr w:type="spellEnd"/>
          </w:p>
        </w:tc>
      </w:tr>
      <w:tr w:rsidR="008E6D12" w:rsidRPr="008E6D12" w:rsidTr="008E6D12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6</w:t>
            </w:r>
          </w:p>
        </w:tc>
      </w:tr>
      <w:tr w:rsidR="008E6D12" w:rsidRPr="008E6D12" w:rsidTr="008E6D12">
        <w:trPr>
          <w:trHeight w:val="559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Патенти</w:t>
            </w:r>
            <w:proofErr w:type="spellEnd"/>
          </w:p>
        </w:tc>
      </w:tr>
      <w:tr w:rsidR="008E6D12" w:rsidRPr="008E6D12" w:rsidTr="008E6D12">
        <w:trPr>
          <w:trHeight w:val="2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1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Свідоцтва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авторського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права</w:t>
            </w:r>
          </w:p>
        </w:tc>
      </w:tr>
      <w:tr w:rsidR="008E6D12" w:rsidRPr="008E6D12" w:rsidTr="008E6D12">
        <w:trPr>
          <w:trHeight w:val="1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2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</w:tbl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2.9.Список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публікацій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працівників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закладу за темою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дослідження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735"/>
        <w:gridCol w:w="1877"/>
        <w:gridCol w:w="1120"/>
        <w:gridCol w:w="1664"/>
        <w:gridCol w:w="2550"/>
        <w:gridCol w:w="1324"/>
      </w:tblGrid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№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Автор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Назва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Характер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роботи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>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Scopus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WoS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Фахова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тези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інше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Вихідні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дані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Обсяг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(у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сторінках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)/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авторський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доробок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Співавтори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6</w:t>
            </w: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Короп Н.І.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Мейкерство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як один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із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векторів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розвитку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науково-технічної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творчості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позашкільному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закладі</w:t>
            </w:r>
            <w:proofErr w:type="spellEnd"/>
          </w:p>
          <w:p w:rsidR="008E6D12" w:rsidRPr="008E6D12" w:rsidRDefault="008E6D12" w:rsidP="008E6D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Збірник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матеріалів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II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Всеукраїнської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науково-практичної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конференції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, 2018р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Короп Н.І.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Особливості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використання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гурткової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діяльності</w:t>
            </w:r>
            <w:proofErr w:type="spellEnd"/>
          </w:p>
          <w:p w:rsidR="008E6D12" w:rsidRPr="008E6D12" w:rsidRDefault="008E6D12" w:rsidP="008E6D1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популяризації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професій</w:t>
            </w:r>
            <w:proofErr w:type="spellEnd"/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тези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Збірник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матеріалів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III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Всеукраїнської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науково-практичної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конференції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, 2019р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Короп Н.І.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Особливості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впровадження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позашкіллі</w:t>
            </w:r>
            <w:proofErr w:type="spellEnd"/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тези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Збірник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матеріалів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IV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Всеукраїнської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науково-практичної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конференції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, 2020р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Короп Н.І.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Популяризація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професій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lastRenderedPageBreak/>
              <w:t>заняттях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Ракетомоделювання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»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lastRenderedPageBreak/>
              <w:t>тези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Збірник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матеріалів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V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Всеукраїнської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lastRenderedPageBreak/>
              <w:t>науково-практичної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конференції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, 2021р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</w:tbl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2.10.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Загальний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перелік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поданих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заявок та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результати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участі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в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наукових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конкурсах з метою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отримання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фінансування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на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виконання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наукових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проектів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за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рахунок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держбюджету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премій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стипендій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фондів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грантів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: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261"/>
        <w:gridCol w:w="1585"/>
        <w:gridCol w:w="2493"/>
        <w:gridCol w:w="2707"/>
      </w:tblGrid>
      <w:tr w:rsidR="008E6D12" w:rsidRPr="008E6D12" w:rsidTr="008E6D12">
        <w:trPr>
          <w:trHeight w:val="14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Тема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науково-дослідної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роботи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що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подавалась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конкурс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Керівник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теми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 (ПІБ,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ступінь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,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вчене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Назва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конкурсу,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джерело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фінансування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Результати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участі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науковому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конкурсі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(подана заявка /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отримано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фінансування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на ______ тис. грн.)</w:t>
            </w:r>
          </w:p>
        </w:tc>
      </w:tr>
      <w:tr w:rsidR="008E6D12" w:rsidRPr="008E6D12" w:rsidTr="008E6D12">
        <w:trPr>
          <w:trHeight w:val="1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5</w:t>
            </w:r>
          </w:p>
        </w:tc>
      </w:tr>
      <w:tr w:rsidR="008E6D12" w:rsidRPr="008E6D12" w:rsidTr="008E6D12">
        <w:trPr>
          <w:trHeight w:val="48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Національні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конкурси</w:t>
            </w:r>
            <w:proofErr w:type="spellEnd"/>
          </w:p>
        </w:tc>
      </w:tr>
      <w:tr w:rsidR="008E6D12" w:rsidRPr="008E6D12" w:rsidTr="008E6D12">
        <w:trPr>
          <w:trHeight w:val="2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8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Міжнародні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конкурси</w:t>
            </w:r>
            <w:proofErr w:type="spellEnd"/>
          </w:p>
        </w:tc>
      </w:tr>
      <w:tr w:rsidR="008E6D12" w:rsidRPr="008E6D12" w:rsidTr="008E6D12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1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</w:tbl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8E6D12" w:rsidRPr="008E6D12" w:rsidRDefault="008E6D12" w:rsidP="008E6D1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Розділ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3. ОРГАНІЗАЦІЙНА РОБОТА ЗАКЛАДУ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3.1.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Загальні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кількісні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показники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проведення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організаційної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роботи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звітному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періоді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, з них: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6411"/>
        <w:gridCol w:w="2316"/>
      </w:tblGrid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Показники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одиниць</w:t>
            </w:r>
            <w:proofErr w:type="spellEnd"/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Проведено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заходів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усього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rPr>
          <w:trHeight w:val="7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Всеукраїнських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семінарів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Регіональних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семінарів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районних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семінарів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4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Інших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4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Участь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спеціалізованих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виставках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, ярмарках, форумах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Міжнародних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виставках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6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Національних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виставках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Регіональних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виставок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3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Інше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: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форуми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6</w:t>
            </w:r>
          </w:p>
        </w:tc>
      </w:tr>
    </w:tbl>
    <w:p w:rsidR="008E6D12" w:rsidRPr="008E6D12" w:rsidRDefault="008E6D12" w:rsidP="008E6D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br/>
      </w: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:rsidR="008E6D12" w:rsidRPr="008E6D12" w:rsidRDefault="008E6D12" w:rsidP="008E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3.2.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Загальний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перелік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заходів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за темою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експерименту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організованих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і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проведених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звітному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періоді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: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836"/>
        <w:gridCol w:w="4229"/>
        <w:gridCol w:w="2034"/>
      </w:tblGrid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Вид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конференція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семінар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тощо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),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статус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міжнародна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всеукраїнська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тощо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)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заходу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Тема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заходу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Дата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проведення</w:t>
            </w:r>
            <w:proofErr w:type="spellEnd"/>
          </w:p>
        </w:tc>
      </w:tr>
      <w:tr w:rsidR="008E6D12" w:rsidRPr="008E6D12" w:rsidTr="008E6D12">
        <w:trPr>
          <w:trHeight w:val="1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4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заходи 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Конференція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навчання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як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освітній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ресурс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сучасності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18.10.2018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семінар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для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заступників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директорів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з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навчально-виховної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Інтеграція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як один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із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шляхів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впровадження</w:t>
            </w:r>
            <w:proofErr w:type="spellEnd"/>
          </w:p>
          <w:p w:rsidR="008E6D12" w:rsidRPr="008E6D12" w:rsidRDefault="008E6D12" w:rsidP="008E6D1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орієнтованого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підходу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25.05.2018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семінар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для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заступників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директорів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з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виховної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Особливості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впровадження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  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позашкіллі</w:t>
            </w:r>
            <w:proofErr w:type="spellEnd"/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15.03.2019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семінар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для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заступників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педагогів-організаторів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вчителів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початкових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Мейкерство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як один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із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векторів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розвитку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науково-технічної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творчості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  <w:p w:rsidR="008E6D12" w:rsidRPr="008E6D12" w:rsidRDefault="008E6D12" w:rsidP="008E6D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13.09.2019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семінар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для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педагогів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ЗЗСО, ВНЗО (он-лайн)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Партнерство як одна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із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форм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роботи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площині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20.11.2020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Методичні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заходи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Засідання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педагогічної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освіта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–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площина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професійного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становлення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сучасного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керівника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гуртка</w:t>
            </w:r>
            <w:proofErr w:type="spellEnd"/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Вересень 2018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Тренінг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для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педагогів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Впровадження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освітній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процес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елементів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Жовтень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2018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Засідання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методичного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об’єднання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керівників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Особистісно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орієнтоване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навчання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й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виховання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як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умова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формування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дітей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життєтворчого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потенціалу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Жовтень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2018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Коворкінг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Тематичні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орієнтири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для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роботи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над «методом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проектів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» -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практиктика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для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розвитку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життєвої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компетентності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вихованців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Листопад 2018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Воркшоп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Реалізація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наскрізних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ліній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ключових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компетентностей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процесі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дослідницької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діяльності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заняттях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Грудень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2018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Засідання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методичного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об’єднання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керівників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Формування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дослідницьких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компетенцій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     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заняттях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Лютий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2019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Кластер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знань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Роль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науково-дослідницької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експериментальної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роботи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 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формуванні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професійної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компетентності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гуртківців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eastAsia="ru-UA"/>
              </w:rPr>
              <w:t>.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Березень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2019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Майстер-клас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Результативність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експериментальної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роботи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  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формуванні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професійної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компетентності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гуртківців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eastAsia="ru-UA"/>
              </w:rPr>
              <w:t>.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Травень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2019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Коворкінг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Можливості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використання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ІКТ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інтернет-ресурсів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організації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інноваційної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діяльності</w:t>
            </w:r>
            <w:proofErr w:type="spellEnd"/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Вересень 2020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Методичний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тиждень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Організація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навчання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закладі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позашкільної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Жовтень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2020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Засідання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педагогічної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Компетентнісний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підхід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до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освітнього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процесу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розрізі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як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вимога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сучасності</w:t>
            </w:r>
            <w:proofErr w:type="spellEnd"/>
          </w:p>
          <w:p w:rsidR="008E6D12" w:rsidRPr="008E6D12" w:rsidRDefault="008E6D12" w:rsidP="008E6D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грудень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2020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Організація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Тижня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науки і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техніки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Технології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формуванню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 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творчої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 </w:t>
            </w:r>
          </w:p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особистості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shd w:val="clear" w:color="auto" w:fill="FFFFFF"/>
                <w:lang w:eastAsia="ru-UA"/>
              </w:rPr>
              <w:t xml:space="preserve">  </w:t>
            </w:r>
            <w:r w:rsidRPr="008E6D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UA"/>
              </w:rPr>
              <w:t xml:space="preserve">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UA"/>
              </w:rPr>
              <w:t>площині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shd w:val="clear" w:color="auto" w:fill="FFFFFF"/>
                <w:lang w:eastAsia="ru-UA"/>
              </w:rPr>
              <w:t xml:space="preserve"> </w:t>
            </w: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STEM-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березень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2021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Засідання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методичного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об’єднання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керівників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Диференційоване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навчання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в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закладі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позашкільної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освіти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.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Інтегровані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заняття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eastAsia="ru-UA"/>
              </w:rPr>
              <w:t>.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Грудень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2021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День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відкритих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дверей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Творча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майстерня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відкривається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15 вересня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щорічно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)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Конкурси</w:t>
            </w:r>
            <w:proofErr w:type="spellEnd"/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конкурс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інтелектуальної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гри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Ерудит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Жовтень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щорічно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)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Організація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заходів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до дня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Моделюй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сам,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навчити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іншого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Листопад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щорічно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)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Організація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фестивалю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«STEM-весна рулить!»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Березень-квітень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щорічно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)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Організація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художньо-технічної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творчості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«Знай і люби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свій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край»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Березень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щорічно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)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Організація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етапу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експрес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науково-технічної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творчості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«Наш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пошук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творчість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тобі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Україно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Квітень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щорічно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)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Конкур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кращого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гуртківця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з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науково-технічної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творчості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Пізнавай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Навчай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Досліджуй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Експерементуй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Травень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щорічно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)</w:t>
            </w:r>
          </w:p>
        </w:tc>
      </w:tr>
    </w:tbl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:rsidR="008E6D12" w:rsidRPr="008E6D12" w:rsidRDefault="008E6D12" w:rsidP="008E6D12">
      <w:pPr>
        <w:numPr>
          <w:ilvl w:val="0"/>
          <w:numId w:val="10"/>
        </w:numPr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  Участь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колективу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у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спеціалізованих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виставках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 ярмарках, форумах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тощо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: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3187"/>
        <w:gridCol w:w="3375"/>
        <w:gridCol w:w="2481"/>
      </w:tblGrid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Учасники</w:t>
            </w:r>
            <w:proofErr w:type="spellEnd"/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 (ПІБ,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ступінь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вчене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звання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Назва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заходу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спеціалізовані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виставки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ярмарки,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форуми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тощо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Результати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участі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(диплом, грамота, угода про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співпрацю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</w:tr>
      <w:tr w:rsidR="008E6D12" w:rsidRPr="008E6D12" w:rsidTr="008E6D12">
        <w:trPr>
          <w:trHeight w:val="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4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Короп Н.І.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Міжнародна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Сучасні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заклади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освіти-2018»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Диплом 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«Золота медаль»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Короп Н.І.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Міжнародна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Сучасні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заклади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освіти-2019»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Диплом 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«Золота медаль»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Короп Н.І.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Міжнародна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Сучасні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заклади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- 2020»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Диплом </w:t>
            </w:r>
          </w:p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«Золота медаль»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Короп Н.І.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Міжнародна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Сучасні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заклади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освіти-2021»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Диплом </w:t>
            </w:r>
          </w:p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Срібна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медаль»</w:t>
            </w: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Борилюк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Всеукраїнська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дистанційна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зимова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 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сесія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WEB-STEM-школа-2019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Сертифікат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спікера</w:t>
            </w:r>
            <w:proofErr w:type="spellEnd"/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Короп Н.І, Синяков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Всеукраїнська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дистанційна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зимова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сесія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WEB-STEM-школа-2020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Сертифікат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спікера</w:t>
            </w:r>
            <w:proofErr w:type="spellEnd"/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Синяков О.О.,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Шашок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Н.В.,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Борилюк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І.О.,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Корсуновська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 А.Ю.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Всеукраїнська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дистанційна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зимова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сесія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WEB-STEM-школа-2021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Сертифікат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спікера</w:t>
            </w:r>
            <w:proofErr w:type="spellEnd"/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Коцупей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Б.А.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Всеукраїнська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дистанційна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зимова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сесія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WEB-STEM-школа-2022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Синяков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Регіональний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конкурс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підвищення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престижу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обраної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професії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Кращий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за фахом-2019»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Грамота за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плідну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співпрацю</w:t>
            </w:r>
            <w:proofErr w:type="spellEnd"/>
          </w:p>
        </w:tc>
      </w:tr>
    </w:tbl>
    <w:p w:rsidR="008E6D12" w:rsidRPr="008E6D12" w:rsidRDefault="008E6D12" w:rsidP="008E6D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:rsidR="008E6D12" w:rsidRPr="008E6D12" w:rsidRDefault="008E6D12" w:rsidP="008E6D1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Розділ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4. СПІВРОБІТНИЦТВО ЗАКЛАДУ</w:t>
      </w:r>
    </w:p>
    <w:p w:rsidR="008E6D12" w:rsidRPr="008E6D12" w:rsidRDefault="008E6D12" w:rsidP="008E6D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2183"/>
        <w:gridCol w:w="2157"/>
        <w:gridCol w:w="1948"/>
        <w:gridCol w:w="2833"/>
      </w:tblGrid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Назва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установи-партнера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Форми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співробітництва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(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спільні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заходи, тематика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досліджень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видавнича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діяльність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,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практика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школярів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Документ, </w:t>
            </w:r>
          </w:p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в рамках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якого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здійснюється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співробітництво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термін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його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Практичні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результати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від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співробітництва</w:t>
            </w:r>
            <w:proofErr w:type="spellEnd"/>
          </w:p>
        </w:tc>
      </w:tr>
      <w:tr w:rsidR="008E6D12" w:rsidRPr="008E6D12" w:rsidTr="008E6D12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5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Комунальний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заклад "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Жовтоводський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фаховий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педагогічний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lastRenderedPageBreak/>
              <w:t>коледж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"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Дніпропетровської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>обласної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UA"/>
              </w:rPr>
              <w:t xml:space="preserve"> ради"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lastRenderedPageBreak/>
              <w:t>Спільні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майстер-класи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заняття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виставки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конкурси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Угода, 2021-2022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н.р.р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Організація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виставок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майстер-класів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заходах,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узагальнений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досвід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презентований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lastRenderedPageBreak/>
              <w:t>виставках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Сучасні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заклади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»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Жовтоводський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промисловий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коледж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Дніпропетровського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універстету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імені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Олеся Гончара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Спільні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заняття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гуртка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тренінги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конкурси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профорієнтаційного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характеру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Угода, 2021-2022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н.р.р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Організація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спільних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конкурсів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 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регіонального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рівня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узагальнений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досвід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презентований на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виставках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Сучасні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заклади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»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Заклади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загальної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середньої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освіти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міста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Організація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виховних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заходів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міського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обласного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рівня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науково-технічного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спрямування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Угода, 2021-2022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н.р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Конкурентноспроможність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школярів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під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час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конкурсів</w:t>
            </w:r>
            <w:proofErr w:type="spellEnd"/>
          </w:p>
        </w:tc>
      </w:tr>
    </w:tbl>
    <w:p w:rsidR="008E6D12" w:rsidRPr="008E6D12" w:rsidRDefault="008E6D12" w:rsidP="008E6D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8E6D12" w:rsidRPr="008E6D12" w:rsidRDefault="008E6D12" w:rsidP="008E6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Розділ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5. ДОСЯГНЕННЯ ШКОЛЯРІВ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:rsidR="008E6D12" w:rsidRPr="008E6D12" w:rsidRDefault="008E6D12" w:rsidP="008E6D12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 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Загальні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показники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науково-дослідну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роботу </w:t>
      </w:r>
      <w:proofErr w:type="spellStart"/>
      <w:r w:rsidRPr="008E6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школярів</w:t>
      </w:r>
      <w:proofErr w:type="spellEnd"/>
      <w:r w:rsidRPr="008E6D1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UA"/>
        </w:rPr>
        <w:t xml:space="preserve"> </w:t>
      </w:r>
      <w:r w:rsidRPr="008E6D12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UA"/>
        </w:rPr>
        <w:t>(</w:t>
      </w:r>
      <w:r w:rsidRPr="008E6D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коротко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описати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науково-дослідну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 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діяльність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8E6D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школярів</w:t>
      </w:r>
      <w:proofErr w:type="spellEnd"/>
      <w:r w:rsidRPr="008E6D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).</w:t>
      </w:r>
    </w:p>
    <w:p w:rsidR="008E6D12" w:rsidRPr="008E6D12" w:rsidRDefault="008E6D12" w:rsidP="008E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7677"/>
        <w:gridCol w:w="1275"/>
      </w:tblGrid>
      <w:tr w:rsidR="008E6D12" w:rsidRPr="008E6D12" w:rsidTr="008E6D12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Показники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</w:p>
        </w:tc>
      </w:tr>
      <w:tr w:rsidR="008E6D12" w:rsidRPr="008E6D12" w:rsidTr="008E6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3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опублікованих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статей за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участю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школярів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усього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 них,</w:t>
            </w: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 </w:t>
            </w:r>
          </w:p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самостійно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школярами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школярів-учасників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конкурсів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дитячих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науково-дослідних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науково-технічних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проектів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45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з них: -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регіональних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конкурсів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45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ab/>
              <w:t xml:space="preserve">–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Всеукраїнських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конкурсів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12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ab/>
              <w:t xml:space="preserve">–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Міжнародних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конкурсів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5</w:t>
            </w:r>
          </w:p>
        </w:tc>
      </w:tr>
      <w:tr w:rsidR="008E6D12" w:rsidRPr="008E6D12" w:rsidTr="008E6D12">
        <w:trPr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4. 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школярів-учасників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МАН,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які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одержали нагороди  за результатами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конкурсів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науково-дослідних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робіт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за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напрямками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STEM 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усього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 них:</w:t>
            </w: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ab/>
              <w:t xml:space="preserve">–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переможці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Всеукраїнських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конкурсів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МАН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ab/>
              <w:t xml:space="preserve">–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переможці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регіональних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конкурсів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МАН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-</w:t>
            </w: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5. 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школярів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--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учасників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олімпіад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усього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lastRenderedPageBreak/>
              <w:t>5.1.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 них:</w:t>
            </w: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ab/>
              <w:t xml:space="preserve">–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Всеукраїнських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олімпіад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(за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напрямками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STEM)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5.2.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            </w:t>
            </w:r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–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Міжнародних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олімпіад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(за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напрямками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STEM)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>школярів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>переможців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>які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 xml:space="preserve"> одержали нагороди  за результатами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>олімпіад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>усього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>з них:</w:t>
            </w:r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ab/>
              <w:t xml:space="preserve">–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>переможці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>Всеукраїнських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>олімпіад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 xml:space="preserve"> (за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>напрямками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 xml:space="preserve"> STEM)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E6D12" w:rsidRPr="008E6D12" w:rsidTr="008E6D1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6.2.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E6D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UA"/>
              </w:rPr>
              <w:t xml:space="preserve">            </w:t>
            </w:r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 xml:space="preserve">–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>переможці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>Міжнародних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>олімпіад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 xml:space="preserve"> (за </w:t>
            </w:r>
            <w:proofErr w:type="spellStart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>напрямками</w:t>
            </w:r>
            <w:proofErr w:type="spellEnd"/>
            <w:r w:rsidRPr="008E6D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UA"/>
              </w:rPr>
              <w:t xml:space="preserve"> STEM)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D12" w:rsidRPr="008E6D12" w:rsidRDefault="008E6D12" w:rsidP="008E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</w:tbl>
    <w:p w:rsidR="008E6D12" w:rsidRPr="00A00E10" w:rsidRDefault="008E6D12" w:rsidP="00BE04A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8E6D12" w:rsidRPr="00A00E10" w:rsidSect="00A24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14E76"/>
    <w:multiLevelType w:val="multilevel"/>
    <w:tmpl w:val="7638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E5ECD"/>
    <w:multiLevelType w:val="multilevel"/>
    <w:tmpl w:val="77EA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F120A"/>
    <w:multiLevelType w:val="multilevel"/>
    <w:tmpl w:val="7DB8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D68DA"/>
    <w:multiLevelType w:val="multilevel"/>
    <w:tmpl w:val="892AA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C064D"/>
    <w:multiLevelType w:val="multilevel"/>
    <w:tmpl w:val="BD8A0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B4AC5"/>
    <w:multiLevelType w:val="multilevel"/>
    <w:tmpl w:val="756C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92942"/>
    <w:multiLevelType w:val="multilevel"/>
    <w:tmpl w:val="143C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34913"/>
    <w:multiLevelType w:val="multilevel"/>
    <w:tmpl w:val="2766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73A5D"/>
    <w:multiLevelType w:val="multilevel"/>
    <w:tmpl w:val="8FCE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8B255D"/>
    <w:multiLevelType w:val="hybridMultilevel"/>
    <w:tmpl w:val="0C1CD4F4"/>
    <w:lvl w:ilvl="0" w:tplc="EE863A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10"/>
    <w:rsid w:val="000465D1"/>
    <w:rsid w:val="00174DF4"/>
    <w:rsid w:val="001821C6"/>
    <w:rsid w:val="001E6323"/>
    <w:rsid w:val="00485FB4"/>
    <w:rsid w:val="004C0569"/>
    <w:rsid w:val="004E256A"/>
    <w:rsid w:val="00610489"/>
    <w:rsid w:val="006C3F5E"/>
    <w:rsid w:val="006F143D"/>
    <w:rsid w:val="007F64E3"/>
    <w:rsid w:val="008E6D12"/>
    <w:rsid w:val="009549FD"/>
    <w:rsid w:val="00984F17"/>
    <w:rsid w:val="009A3C02"/>
    <w:rsid w:val="009F3200"/>
    <w:rsid w:val="00A00E10"/>
    <w:rsid w:val="00A2491A"/>
    <w:rsid w:val="00BE04A9"/>
    <w:rsid w:val="00E9162C"/>
    <w:rsid w:val="00F6294C"/>
    <w:rsid w:val="00FA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8D5A"/>
  <w15:chartTrackingRefBased/>
  <w15:docId w15:val="{9923C0C4-35D7-44D4-9C5F-F9B24F38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E10"/>
    <w:pPr>
      <w:spacing w:after="0" w:line="240" w:lineRule="auto"/>
    </w:pPr>
  </w:style>
  <w:style w:type="numbering" w:customStyle="1" w:styleId="1">
    <w:name w:val="Немає списку1"/>
    <w:next w:val="a2"/>
    <w:uiPriority w:val="99"/>
    <w:semiHidden/>
    <w:unhideWhenUsed/>
    <w:rsid w:val="008E6D12"/>
  </w:style>
  <w:style w:type="paragraph" w:customStyle="1" w:styleId="msonormal0">
    <w:name w:val="msonormal"/>
    <w:basedOn w:val="a"/>
    <w:rsid w:val="008E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styleId="a4">
    <w:name w:val="Normal (Web)"/>
    <w:basedOn w:val="a"/>
    <w:uiPriority w:val="99"/>
    <w:semiHidden/>
    <w:unhideWhenUsed/>
    <w:rsid w:val="008E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5">
    <w:name w:val="Hyperlink"/>
    <w:basedOn w:val="a0"/>
    <w:uiPriority w:val="99"/>
    <w:semiHidden/>
    <w:unhideWhenUsed/>
    <w:rsid w:val="008E6D1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E6D12"/>
    <w:rPr>
      <w:color w:val="800080"/>
      <w:u w:val="single"/>
    </w:rPr>
  </w:style>
  <w:style w:type="character" w:customStyle="1" w:styleId="apple-tab-span">
    <w:name w:val="apple-tab-span"/>
    <w:basedOn w:val="a0"/>
    <w:rsid w:val="008E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3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95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9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99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2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37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2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6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5714">
          <w:marLeft w:val="-9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1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0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9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entrtvorchosti.wixsite.com/cdtzv/" TargetMode="Externa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hyperlink" Target="mailto:cdtZV2017@gmail.com" TargetMode="Externa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A49-4654-A58C-DFFA1EF953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A49-4654-A58C-DFFA1EF953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A49-4654-A58C-DFFA1EF953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A49-4654-A58C-DFFA1EF953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3"/>
                <c:pt idx="0">
                  <c:v>Так</c:v>
                </c:pt>
                <c:pt idx="1">
                  <c:v>Частково</c:v>
                </c:pt>
                <c:pt idx="2">
                  <c:v>Ні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0.94</c:v>
                </c:pt>
                <c:pt idx="1">
                  <c:v>0.06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C5-4513-B797-7723059AF2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320642361901295"/>
          <c:y val="0.84011562508174864"/>
          <c:w val="0.28803801981399724"/>
          <c:h val="0.126661783556125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i="1"/>
              <a:t>До реалізації яких із перелічених напрямів </a:t>
            </a:r>
            <a:r>
              <a:rPr lang="en-US" i="1"/>
              <a:t>STEM</a:t>
            </a:r>
            <a:r>
              <a:rPr lang="uk-UA" i="1"/>
              <a:t>-освіти</a:t>
            </a:r>
            <a:r>
              <a:rPr lang="uk-UA" i="1" baseline="0"/>
              <a:t> ви залучені?</a:t>
            </a:r>
            <a:r>
              <a:rPr lang="uk-UA" i="1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Аркуш1!$A$2:$A$8</c:f>
              <c:strCache>
                <c:ptCount val="7"/>
                <c:pt idx="0">
                  <c:v>Науково-технічна творчість</c:v>
                </c:pt>
                <c:pt idx="1">
                  <c:v>Мейкерство</c:v>
                </c:pt>
                <c:pt idx="2">
                  <c:v>Проєктна діяльність</c:v>
                </c:pt>
                <c:pt idx="3">
                  <c:v>Профорієнтація</c:v>
                </c:pt>
                <c:pt idx="4">
                  <c:v>Робототехніка</c:v>
                </c:pt>
                <c:pt idx="5">
                  <c:v>Програмування 6%</c:v>
                </c:pt>
                <c:pt idx="6">
                  <c:v>Аерокосмічна школа </c:v>
                </c:pt>
              </c:strCache>
            </c:strRef>
          </c:cat>
          <c:val>
            <c:numRef>
              <c:f>Аркуш1!$B$2:$B$8</c:f>
              <c:numCache>
                <c:formatCode>0%</c:formatCode>
                <c:ptCount val="7"/>
                <c:pt idx="0">
                  <c:v>0.53</c:v>
                </c:pt>
                <c:pt idx="1">
                  <c:v>0.34</c:v>
                </c:pt>
                <c:pt idx="2">
                  <c:v>0.13</c:v>
                </c:pt>
                <c:pt idx="3">
                  <c:v>0.12</c:v>
                </c:pt>
                <c:pt idx="4">
                  <c:v>0.06</c:v>
                </c:pt>
                <c:pt idx="5">
                  <c:v>0.06</c:v>
                </c:pt>
                <c:pt idx="6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17-45F1-8069-C51587703419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Аркуш1!$A$2:$A$8</c:f>
              <c:strCache>
                <c:ptCount val="7"/>
                <c:pt idx="0">
                  <c:v>Науково-технічна творчість</c:v>
                </c:pt>
                <c:pt idx="1">
                  <c:v>Мейкерство</c:v>
                </c:pt>
                <c:pt idx="2">
                  <c:v>Проєктна діяльність</c:v>
                </c:pt>
                <c:pt idx="3">
                  <c:v>Профорієнтація</c:v>
                </c:pt>
                <c:pt idx="4">
                  <c:v>Робототехніка</c:v>
                </c:pt>
                <c:pt idx="5">
                  <c:v>Програмування 6%</c:v>
                </c:pt>
                <c:pt idx="6">
                  <c:v>Аерокосмічна школа </c:v>
                </c:pt>
              </c:strCache>
            </c:strRef>
          </c:cat>
          <c:val>
            <c:numRef>
              <c:f>Аркуш1!$C$2:$C$8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8C17-45F1-8069-C51587703419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Аркуш1!$A$2:$A$8</c:f>
              <c:strCache>
                <c:ptCount val="7"/>
                <c:pt idx="0">
                  <c:v>Науково-технічна творчість</c:v>
                </c:pt>
                <c:pt idx="1">
                  <c:v>Мейкерство</c:v>
                </c:pt>
                <c:pt idx="2">
                  <c:v>Проєктна діяльність</c:v>
                </c:pt>
                <c:pt idx="3">
                  <c:v>Профорієнтація</c:v>
                </c:pt>
                <c:pt idx="4">
                  <c:v>Робототехніка</c:v>
                </c:pt>
                <c:pt idx="5">
                  <c:v>Програмування 6%</c:v>
                </c:pt>
                <c:pt idx="6">
                  <c:v>Аерокосмічна школа </c:v>
                </c:pt>
              </c:strCache>
            </c:strRef>
          </c:cat>
          <c:val>
            <c:numRef>
              <c:f>Аркуш1!$D$2:$D$8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8C17-45F1-8069-C515877034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50034831"/>
        <c:axId val="1919968799"/>
      </c:barChart>
      <c:catAx>
        <c:axId val="16500348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919968799"/>
        <c:crosses val="autoZero"/>
        <c:auto val="1"/>
        <c:lblAlgn val="ctr"/>
        <c:lblOffset val="100"/>
        <c:noMultiLvlLbl val="0"/>
      </c:catAx>
      <c:valAx>
        <c:axId val="19199687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650034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36-48F3-99AD-F27386DAA5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36-48F3-99AD-F27386DAA5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36-48F3-99AD-F27386DAA5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936-48F3-99AD-F27386DAA5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Розвиток науково-технічного напряму</c:v>
                </c:pt>
                <c:pt idx="1">
                  <c:v>Нові форми і методи роботи</c:v>
                </c:pt>
                <c:pt idx="2">
                  <c:v>Можливість дізнатися нове</c:v>
                </c:pt>
                <c:pt idx="3">
                  <c:v>Можливість проявити себе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0.67</c:v>
                </c:pt>
                <c:pt idx="1">
                  <c:v>0.16</c:v>
                </c:pt>
                <c:pt idx="2">
                  <c:v>0.13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6E-422F-99C4-D251BBE926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3"/>
                <c:pt idx="0">
                  <c:v>Міжпредметна інтеграція </c:v>
                </c:pt>
                <c:pt idx="1">
                  <c:v>Розвиток STEM-компетентностей </c:v>
                </c:pt>
                <c:pt idx="2">
                  <c:v>Профорінтаційна робота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0.09</c:v>
                </c:pt>
                <c:pt idx="1">
                  <c:v>0.79</c:v>
                </c:pt>
                <c:pt idx="2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C3-407A-A39D-B7343F090027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3"/>
                <c:pt idx="0">
                  <c:v>Міжпредметна інтеграція </c:v>
                </c:pt>
                <c:pt idx="1">
                  <c:v>Розвиток STEM-компетентностей </c:v>
                </c:pt>
                <c:pt idx="2">
                  <c:v>Профорінтаційна робота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C3-407A-A39D-B7343F090027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3"/>
                <c:pt idx="0">
                  <c:v>Міжпредметна інтеграція </c:v>
                </c:pt>
                <c:pt idx="1">
                  <c:v>Розвиток STEM-компетентностей </c:v>
                </c:pt>
                <c:pt idx="2">
                  <c:v>Профорінтаційна робота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C3-407A-A39D-B7343F09002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25529135"/>
        <c:axId val="1924141967"/>
      </c:barChart>
      <c:catAx>
        <c:axId val="19255291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924141967"/>
        <c:crosses val="autoZero"/>
        <c:auto val="1"/>
        <c:lblAlgn val="ctr"/>
        <c:lblOffset val="100"/>
        <c:noMultiLvlLbl val="0"/>
      </c:catAx>
      <c:valAx>
        <c:axId val="19241419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9255291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40-4729-AFFA-B2215A5976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40-4729-AFFA-B2215A59760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40-4729-AFFA-B2215A59760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540-4729-AFFA-B2215A5976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3"/>
                <c:pt idx="0">
                  <c:v>Позитивно</c:v>
                </c:pt>
                <c:pt idx="1">
                  <c:v>Не визначилися</c:v>
                </c:pt>
                <c:pt idx="2">
                  <c:v>Важко відповісти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0.99</c:v>
                </c:pt>
                <c:pt idx="1">
                  <c:v>0.01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03-4B1C-8605-2705C776F25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C1-4E1A-82ED-5FAFFDC925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C1-4E1A-82ED-5FAFFDC925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C1-4E1A-82ED-5FAFFDC925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C1-4E1A-82ED-5FAFFDC9256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3"/>
                <c:pt idx="0">
                  <c:v>Позитивно</c:v>
                </c:pt>
                <c:pt idx="1">
                  <c:v>Частково позитивно </c:v>
                </c:pt>
                <c:pt idx="2">
                  <c:v>Не визначилися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0.96</c:v>
                </c:pt>
                <c:pt idx="1">
                  <c:v>0.03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0D-4DBA-A390-B45C16008B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160688247302421"/>
          <c:y val="3.5714285714287064E-4"/>
          <c:w val="0.4980748760571595"/>
          <c:h val="0.669986564179477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Аркуш1!$A$2:$A$6</c:f>
              <c:strCache>
                <c:ptCount val="5"/>
                <c:pt idx="0">
                  <c:v>Недостатнє матеріальне забезпечення</c:v>
                </c:pt>
                <c:pt idx="1">
                  <c:v>Недостатнє володіння новими засобами освіти</c:v>
                </c:pt>
                <c:pt idx="2">
                  <c:v>Брак часу</c:v>
                </c:pt>
                <c:pt idx="3">
                  <c:v>Консерватизм в освіті</c:v>
                </c:pt>
                <c:pt idx="4">
                  <c:v>Поспішне впровадження</c:v>
                </c:pt>
              </c:strCache>
            </c:strRef>
          </c:cat>
          <c:val>
            <c:numRef>
              <c:f>Аркуш1!$B$2:$B$6</c:f>
              <c:numCache>
                <c:formatCode>0%</c:formatCode>
                <c:ptCount val="5"/>
                <c:pt idx="0">
                  <c:v>0.95</c:v>
                </c:pt>
                <c:pt idx="1">
                  <c:v>0.05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2A-4EF9-85AD-F25941C0FF7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Аркуш1!$A$2:$A$6</c:f>
              <c:strCache>
                <c:ptCount val="5"/>
                <c:pt idx="0">
                  <c:v>Недостатнє матеріальне забезпечення</c:v>
                </c:pt>
                <c:pt idx="1">
                  <c:v>Недостатнє володіння новими засобами освіти</c:v>
                </c:pt>
                <c:pt idx="2">
                  <c:v>Брак часу</c:v>
                </c:pt>
                <c:pt idx="3">
                  <c:v>Консерватизм в освіті</c:v>
                </c:pt>
                <c:pt idx="4">
                  <c:v>Поспішне впровадження</c:v>
                </c:pt>
              </c:strCache>
            </c:strRef>
          </c:cat>
          <c:val>
            <c:numRef>
              <c:f>Аркуш1!$C$2:$C$6</c:f>
              <c:numCache>
                <c:formatCode>General</c:formatCode>
                <c:ptCount val="5"/>
                <c:pt idx="0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2A-4EF9-85AD-F25941C0FF7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Аркуш1!$A$2:$A$6</c:f>
              <c:strCache>
                <c:ptCount val="5"/>
                <c:pt idx="0">
                  <c:v>Недостатнє матеріальне забезпечення</c:v>
                </c:pt>
                <c:pt idx="1">
                  <c:v>Недостатнє володіння новими засобами освіти</c:v>
                </c:pt>
                <c:pt idx="2">
                  <c:v>Брак часу</c:v>
                </c:pt>
                <c:pt idx="3">
                  <c:v>Консерватизм в освіті</c:v>
                </c:pt>
                <c:pt idx="4">
                  <c:v>Поспішне впровадження</c:v>
                </c:pt>
              </c:strCache>
            </c:strRef>
          </c:cat>
          <c:val>
            <c:numRef>
              <c:f>Аркуш1!$D$2:$D$6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2A-4EF9-85AD-F25941C0FF7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23021215"/>
        <c:axId val="1926869151"/>
      </c:barChart>
      <c:catAx>
        <c:axId val="19230212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926869151"/>
        <c:crosses val="autoZero"/>
        <c:auto val="1"/>
        <c:lblAlgn val="ctr"/>
        <c:lblOffset val="100"/>
        <c:noMultiLvlLbl val="0"/>
      </c:catAx>
      <c:valAx>
        <c:axId val="19268691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923021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CF-4B93-A643-8EDD470ADE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CF-4B93-A643-8EDD470ADE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CF-4B93-A643-8EDD470ADE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DCF-4B93-A643-8EDD470ADE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3"/>
                <c:pt idx="0">
                  <c:v>Повністю підготовлені</c:v>
                </c:pt>
                <c:pt idx="1">
                  <c:v>Частково підготовлені </c:v>
                </c:pt>
                <c:pt idx="2">
                  <c:v>Важко відповісти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0.91</c:v>
                </c:pt>
                <c:pt idx="1">
                  <c:v>7.0000000000000007E-2</c:v>
                </c:pt>
                <c:pt idx="2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F0-4899-912A-5D6760631E1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2CE-4595-ACAA-461607D11B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2CE-4595-ACAA-461607D11B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2CE-4595-ACAA-461607D11B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2CE-4595-ACAA-461607D11BE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Так, як доповідач</c:v>
                </c:pt>
                <c:pt idx="1">
                  <c:v>Так, як слухач</c:v>
                </c:pt>
                <c:pt idx="2">
                  <c:v>Так, інколи </c:v>
                </c:pt>
                <c:pt idx="3">
                  <c:v>Ніколи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0.16</c:v>
                </c:pt>
                <c:pt idx="1">
                  <c:v>0.81</c:v>
                </c:pt>
                <c:pt idx="2">
                  <c:v>0.03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5B-44C9-AF3C-14CC57E10AD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DB2-4896-93FA-789E2DF7768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23-4A9E-B6D7-DC13075A821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B23-4A9E-B6D7-DC13075A821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B23-4A9E-B6D7-DC13075A821C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B2-4896-93FA-789E2DF776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Так, як спікер</c:v>
                </c:pt>
                <c:pt idx="1">
                  <c:v>Так як слухач</c:v>
                </c:pt>
                <c:pt idx="2">
                  <c:v>Інколи як слухач</c:v>
                </c:pt>
                <c:pt idx="3">
                  <c:v>Ніколи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0.52</c:v>
                </c:pt>
                <c:pt idx="1">
                  <c:v>0.38</c:v>
                </c:pt>
                <c:pt idx="2">
                  <c:v>0.1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B2-4896-93FA-789E2DF776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7201</Words>
  <Characters>41051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koropnatasa@gmail.com</dc:creator>
  <cp:keywords/>
  <dc:description/>
  <cp:lastModifiedBy>koropnatasa@gmail.com</cp:lastModifiedBy>
  <cp:revision>4</cp:revision>
  <dcterms:created xsi:type="dcterms:W3CDTF">2025-06-29T13:31:00Z</dcterms:created>
  <dcterms:modified xsi:type="dcterms:W3CDTF">2025-06-29T13:43:00Z</dcterms:modified>
</cp:coreProperties>
</file>